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A6A" w14:textId="77777777" w:rsidR="001A0F51" w:rsidRDefault="001A0F51" w:rsidP="00041C00">
      <w:pPr>
        <w:pStyle w:val="bulletlisting"/>
        <w:numPr>
          <w:ilvl w:val="0"/>
          <w:numId w:val="0"/>
        </w:numPr>
        <w:ind w:left="346"/>
      </w:pPr>
    </w:p>
    <w:p w14:paraId="18D241C2" w14:textId="2CBEC8D3" w:rsidR="003910FE" w:rsidRDefault="006D5853" w:rsidP="00011A6F">
      <w:pPr>
        <w:spacing w:after="0"/>
        <w:rPr>
          <w:rFonts w:ascii="Neue Haas Unica" w:hAnsi="Neue Haas Unica"/>
          <w:kern w:val="2"/>
          <w:sz w:val="20"/>
          <w:szCs w:val="20"/>
          <w14:ligatures w14:val="standardContextual"/>
        </w:rPr>
      </w:pPr>
      <w:r w:rsidRPr="006D5853">
        <w:rPr>
          <w:rFonts w:ascii="Neue Haas Unica" w:hAnsi="Neue Haas Unica"/>
          <w:kern w:val="2"/>
          <w:sz w:val="20"/>
          <w:szCs w:val="20"/>
          <w14:ligatures w14:val="standardContextual"/>
        </w:rPr>
        <w:t>As the owner, manager, or representative of your organization, you have taken some steps to prepare your business for an emergency. You have joined the Red Cross Ready Rating</w:t>
      </w:r>
      <w:r w:rsidR="00143E2D">
        <w:rPr>
          <w:rFonts w:ascii="Neue Haas Unica" w:hAnsi="Neue Haas Unica"/>
          <w:kern w:val="2"/>
          <w:sz w:val="20"/>
          <w:szCs w:val="20"/>
          <w14:ligatures w14:val="standardContextual"/>
        </w:rPr>
        <w:t>™</w:t>
      </w:r>
      <w:r w:rsidRPr="006D5853">
        <w:rPr>
          <w:rFonts w:ascii="Neue Haas Unica" w:hAnsi="Neue Haas Unica"/>
          <w:kern w:val="2"/>
          <w:sz w:val="20"/>
          <w:szCs w:val="20"/>
          <w14:ligatures w14:val="standardContextual"/>
        </w:rPr>
        <w:t xml:space="preserve"> </w:t>
      </w:r>
      <w:r w:rsidR="00434A6E">
        <w:rPr>
          <w:rFonts w:ascii="Neue Haas Unica" w:hAnsi="Neue Haas Unica"/>
          <w:kern w:val="2"/>
          <w:sz w:val="20"/>
          <w:szCs w:val="20"/>
          <w14:ligatures w14:val="standardContextual"/>
        </w:rPr>
        <w:t>p</w:t>
      </w:r>
      <w:r w:rsidRPr="006D5853">
        <w:rPr>
          <w:rFonts w:ascii="Neue Haas Unica" w:hAnsi="Neue Haas Unica"/>
          <w:kern w:val="2"/>
          <w:sz w:val="20"/>
          <w:szCs w:val="20"/>
          <w14:ligatures w14:val="standardContextual"/>
        </w:rPr>
        <w:t xml:space="preserve">rogram and </w:t>
      </w:r>
      <w:r w:rsidR="0030055C">
        <w:rPr>
          <w:rFonts w:ascii="Neue Haas Unica" w:hAnsi="Neue Haas Unica"/>
          <w:kern w:val="2"/>
          <w:sz w:val="20"/>
          <w:szCs w:val="20"/>
          <w14:ligatures w14:val="standardContextual"/>
        </w:rPr>
        <w:t xml:space="preserve">raised awareness </w:t>
      </w:r>
      <w:r w:rsidR="00434A6E">
        <w:rPr>
          <w:rFonts w:ascii="Neue Haas Unica" w:hAnsi="Neue Haas Unica"/>
          <w:kern w:val="2"/>
          <w:sz w:val="20"/>
          <w:szCs w:val="20"/>
          <w14:ligatures w14:val="standardContextual"/>
        </w:rPr>
        <w:t xml:space="preserve">of </w:t>
      </w:r>
      <w:r w:rsidR="0030055C">
        <w:rPr>
          <w:rFonts w:ascii="Neue Haas Unica" w:hAnsi="Neue Haas Unica"/>
          <w:kern w:val="2"/>
          <w:sz w:val="20"/>
          <w:szCs w:val="20"/>
          <w14:ligatures w14:val="standardContextual"/>
        </w:rPr>
        <w:t xml:space="preserve">the importance of implementing an effective business continuity program. </w:t>
      </w:r>
      <w:r w:rsidR="00E108AB">
        <w:rPr>
          <w:rFonts w:ascii="Neue Haas Unica" w:hAnsi="Neue Haas Unica"/>
          <w:kern w:val="2"/>
          <w:sz w:val="20"/>
          <w:szCs w:val="20"/>
          <w14:ligatures w14:val="standardContextual"/>
        </w:rPr>
        <w:t xml:space="preserve">You may have also completed the </w:t>
      </w:r>
      <w:r w:rsidR="00011A6F" w:rsidRPr="213F4963">
        <w:rPr>
          <w:rFonts w:ascii="Neue Haas Unica" w:hAnsi="Neue Haas Unica"/>
          <w:sz w:val="20"/>
          <w:szCs w:val="20"/>
        </w:rPr>
        <w:t xml:space="preserve">Hazard and Vulnerability </w:t>
      </w:r>
      <w:r w:rsidR="18CB7FE0" w:rsidRPr="213F4963">
        <w:rPr>
          <w:rFonts w:ascii="Neue Haas Unica" w:hAnsi="Neue Haas Unica"/>
          <w:sz w:val="20"/>
          <w:szCs w:val="20"/>
        </w:rPr>
        <w:t>A</w:t>
      </w:r>
      <w:r w:rsidR="00011A6F" w:rsidRPr="213F4963">
        <w:rPr>
          <w:rFonts w:ascii="Neue Haas Unica" w:hAnsi="Neue Haas Unica"/>
          <w:sz w:val="20"/>
          <w:szCs w:val="20"/>
        </w:rPr>
        <w:t>ssessment</w:t>
      </w:r>
      <w:r w:rsidR="00E108AB">
        <w:rPr>
          <w:rFonts w:ascii="Neue Haas Unica" w:hAnsi="Neue Haas Unica"/>
          <w:kern w:val="2"/>
          <w:sz w:val="20"/>
          <w:szCs w:val="20"/>
          <w14:ligatures w14:val="standardContextual"/>
        </w:rPr>
        <w:t xml:space="preserve">. </w:t>
      </w:r>
      <w:r w:rsidR="0030055C">
        <w:rPr>
          <w:rFonts w:ascii="Neue Haas Unica" w:hAnsi="Neue Haas Unica"/>
          <w:kern w:val="2"/>
          <w:sz w:val="20"/>
          <w:szCs w:val="20"/>
          <w14:ligatures w14:val="standardContextual"/>
        </w:rPr>
        <w:t xml:space="preserve">The next step is to </w:t>
      </w:r>
      <w:r w:rsidR="000A4B06">
        <w:rPr>
          <w:rFonts w:ascii="Neue Haas Unica" w:hAnsi="Neue Haas Unica"/>
          <w:kern w:val="2"/>
          <w:sz w:val="20"/>
          <w:szCs w:val="20"/>
          <w14:ligatures w14:val="standardContextual"/>
        </w:rPr>
        <w:t>prioritize</w:t>
      </w:r>
      <w:r w:rsidR="003910FE">
        <w:rPr>
          <w:rFonts w:ascii="Neue Haas Unica" w:hAnsi="Neue Haas Unica"/>
          <w:kern w:val="2"/>
          <w:sz w:val="20"/>
          <w:szCs w:val="20"/>
          <w14:ligatures w14:val="standardContextual"/>
        </w:rPr>
        <w:t xml:space="preserve"> business continuity </w:t>
      </w:r>
      <w:r w:rsidR="000C1669">
        <w:rPr>
          <w:rFonts w:ascii="Neue Haas Unica" w:hAnsi="Neue Haas Unica"/>
          <w:kern w:val="2"/>
          <w:sz w:val="20"/>
          <w:szCs w:val="20"/>
          <w14:ligatures w14:val="standardContextual"/>
        </w:rPr>
        <w:t>strateg</w:t>
      </w:r>
      <w:r w:rsidR="000A4B06">
        <w:rPr>
          <w:rFonts w:ascii="Neue Haas Unica" w:hAnsi="Neue Haas Unica"/>
          <w:kern w:val="2"/>
          <w:sz w:val="20"/>
          <w:szCs w:val="20"/>
          <w14:ligatures w14:val="standardContextual"/>
        </w:rPr>
        <w:t>ies</w:t>
      </w:r>
      <w:r w:rsidR="000C1669">
        <w:rPr>
          <w:rFonts w:ascii="Neue Haas Unica" w:hAnsi="Neue Haas Unica"/>
          <w:kern w:val="2"/>
          <w:sz w:val="20"/>
          <w:szCs w:val="20"/>
          <w14:ligatures w14:val="standardContextual"/>
        </w:rPr>
        <w:t>,</w:t>
      </w:r>
      <w:r w:rsidR="003910FE">
        <w:rPr>
          <w:rFonts w:ascii="Neue Haas Unica" w:hAnsi="Neue Haas Unica"/>
          <w:kern w:val="2"/>
          <w:sz w:val="20"/>
          <w:szCs w:val="20"/>
          <w14:ligatures w14:val="standardContextual"/>
        </w:rPr>
        <w:t xml:space="preserve"> </w:t>
      </w:r>
      <w:r w:rsidR="000A4B06">
        <w:rPr>
          <w:rFonts w:ascii="Neue Haas Unica" w:hAnsi="Neue Haas Unica"/>
          <w:kern w:val="2"/>
          <w:sz w:val="20"/>
          <w:szCs w:val="20"/>
          <w14:ligatures w14:val="standardContextual"/>
        </w:rPr>
        <w:t>which</w:t>
      </w:r>
      <w:r w:rsidR="003910FE">
        <w:rPr>
          <w:rFonts w:ascii="Neue Haas Unica" w:hAnsi="Neue Haas Unica"/>
          <w:kern w:val="2"/>
          <w:sz w:val="20"/>
          <w:szCs w:val="20"/>
          <w14:ligatures w14:val="standardContextual"/>
        </w:rPr>
        <w:t xml:space="preserve"> may include completing a </w:t>
      </w:r>
      <w:r w:rsidR="00CD621D">
        <w:rPr>
          <w:rFonts w:ascii="Neue Haas Unica" w:hAnsi="Neue Haas Unica"/>
          <w:kern w:val="2"/>
          <w:sz w:val="20"/>
          <w:szCs w:val="20"/>
          <w14:ligatures w14:val="standardContextual"/>
        </w:rPr>
        <w:t xml:space="preserve">simplified </w:t>
      </w:r>
      <w:r w:rsidR="003910FE">
        <w:rPr>
          <w:rFonts w:ascii="Neue Haas Unica" w:hAnsi="Neue Haas Unica"/>
          <w:kern w:val="2"/>
          <w:sz w:val="20"/>
          <w:szCs w:val="20"/>
          <w14:ligatures w14:val="standardContextual"/>
        </w:rPr>
        <w:t>cost-benefit analysis.</w:t>
      </w:r>
    </w:p>
    <w:p w14:paraId="678D22E5" w14:textId="77777777" w:rsidR="00011A6F" w:rsidRDefault="00011A6F" w:rsidP="00011A6F">
      <w:pPr>
        <w:spacing w:after="0"/>
        <w:rPr>
          <w:rFonts w:ascii="Neue Haas Unica" w:hAnsi="Neue Haas Unica"/>
          <w:b/>
          <w:bCs/>
          <w:kern w:val="2"/>
          <w:sz w:val="20"/>
          <w:szCs w:val="20"/>
          <w14:ligatures w14:val="standardContextual"/>
        </w:rPr>
      </w:pPr>
    </w:p>
    <w:p w14:paraId="052E7480" w14:textId="2EFE298F" w:rsidR="0030055C" w:rsidRPr="0030055C" w:rsidRDefault="0030055C" w:rsidP="00011A6F">
      <w:pPr>
        <w:spacing w:after="0"/>
        <w:rPr>
          <w:rFonts w:ascii="Neue Haas Unica" w:hAnsi="Neue Haas Unica"/>
          <w:b/>
          <w:bCs/>
          <w:kern w:val="2"/>
          <w:sz w:val="20"/>
          <w:szCs w:val="20"/>
          <w14:ligatures w14:val="standardContextual"/>
        </w:rPr>
      </w:pPr>
      <w:r w:rsidRPr="0030055C">
        <w:rPr>
          <w:rFonts w:ascii="Neue Haas Unica" w:hAnsi="Neue Haas Unica"/>
          <w:b/>
          <w:bCs/>
          <w:kern w:val="2"/>
          <w:sz w:val="20"/>
          <w:szCs w:val="20"/>
          <w14:ligatures w14:val="standardContextual"/>
        </w:rPr>
        <w:t xml:space="preserve">What is </w:t>
      </w:r>
      <w:r w:rsidR="003910FE">
        <w:rPr>
          <w:rFonts w:ascii="Neue Haas Unica" w:hAnsi="Neue Haas Unica"/>
          <w:b/>
          <w:bCs/>
          <w:kern w:val="2"/>
          <w:sz w:val="20"/>
          <w:szCs w:val="20"/>
          <w14:ligatures w14:val="standardContextual"/>
        </w:rPr>
        <w:t>Cost-Benefit Analysis</w:t>
      </w:r>
      <w:r w:rsidR="00E108AB">
        <w:rPr>
          <w:rFonts w:ascii="Neue Haas Unica" w:hAnsi="Neue Haas Unica"/>
          <w:b/>
          <w:bCs/>
          <w:kern w:val="2"/>
          <w:sz w:val="20"/>
          <w:szCs w:val="20"/>
          <w14:ligatures w14:val="standardContextual"/>
        </w:rPr>
        <w:t>?</w:t>
      </w:r>
    </w:p>
    <w:p w14:paraId="5E253FE8" w14:textId="77777777" w:rsidR="00011A6F" w:rsidRDefault="00011A6F" w:rsidP="00011A6F">
      <w:pPr>
        <w:tabs>
          <w:tab w:val="left" w:pos="5360"/>
        </w:tabs>
        <w:spacing w:after="0"/>
        <w:rPr>
          <w:rFonts w:ascii="Neue Haas Unica" w:hAnsi="Neue Haas Unica"/>
          <w:b/>
          <w:bCs/>
          <w:kern w:val="2"/>
          <w:sz w:val="20"/>
          <w:szCs w:val="20"/>
          <w14:ligatures w14:val="standardContextual"/>
        </w:rPr>
      </w:pPr>
    </w:p>
    <w:p w14:paraId="0CC5F9D7" w14:textId="77777777" w:rsidR="00FC3722" w:rsidRDefault="000C1669" w:rsidP="00FC3722">
      <w:pPr>
        <w:tabs>
          <w:tab w:val="left" w:pos="5360"/>
        </w:tabs>
        <w:spacing w:after="0"/>
        <w:rPr>
          <w:rFonts w:ascii="Neue Haas Unica" w:hAnsi="Neue Haas Unica"/>
          <w:kern w:val="2"/>
          <w:sz w:val="20"/>
          <w:szCs w:val="20"/>
          <w14:ligatures w14:val="standardContextual"/>
        </w:rPr>
      </w:pPr>
      <w:r w:rsidRPr="000C1669">
        <w:rPr>
          <w:rFonts w:ascii="Neue Haas Unica" w:hAnsi="Neue Haas Unica"/>
          <w:b/>
          <w:bCs/>
          <w:kern w:val="2"/>
          <w:sz w:val="20"/>
          <w:szCs w:val="20"/>
          <w14:ligatures w14:val="standardContextual"/>
        </w:rPr>
        <w:t>Cost–</w:t>
      </w:r>
      <w:r>
        <w:rPr>
          <w:rFonts w:ascii="Neue Haas Unica" w:hAnsi="Neue Haas Unica"/>
          <w:b/>
          <w:bCs/>
          <w:kern w:val="2"/>
          <w:sz w:val="20"/>
          <w:szCs w:val="20"/>
          <w14:ligatures w14:val="standardContextual"/>
        </w:rPr>
        <w:t>B</w:t>
      </w:r>
      <w:r w:rsidRPr="000C1669">
        <w:rPr>
          <w:rFonts w:ascii="Neue Haas Unica" w:hAnsi="Neue Haas Unica"/>
          <w:b/>
          <w:bCs/>
          <w:kern w:val="2"/>
          <w:sz w:val="20"/>
          <w:szCs w:val="20"/>
          <w14:ligatures w14:val="standardContextual"/>
        </w:rPr>
        <w:t xml:space="preserve">enefit </w:t>
      </w:r>
      <w:r>
        <w:rPr>
          <w:rFonts w:ascii="Neue Haas Unica" w:hAnsi="Neue Haas Unica"/>
          <w:b/>
          <w:bCs/>
          <w:kern w:val="2"/>
          <w:sz w:val="20"/>
          <w:szCs w:val="20"/>
          <w14:ligatures w14:val="standardContextual"/>
        </w:rPr>
        <w:t>A</w:t>
      </w:r>
      <w:r w:rsidRPr="000C1669">
        <w:rPr>
          <w:rFonts w:ascii="Neue Haas Unica" w:hAnsi="Neue Haas Unica"/>
          <w:b/>
          <w:bCs/>
          <w:kern w:val="2"/>
          <w:sz w:val="20"/>
          <w:szCs w:val="20"/>
          <w14:ligatures w14:val="standardContextual"/>
        </w:rPr>
        <w:t>nalysis</w:t>
      </w:r>
      <w:r w:rsidRPr="000C1669">
        <w:rPr>
          <w:rFonts w:ascii="Neue Haas Unica" w:hAnsi="Neue Haas Unica"/>
          <w:kern w:val="2"/>
          <w:sz w:val="20"/>
          <w:szCs w:val="20"/>
          <w14:ligatures w14:val="standardContextual"/>
        </w:rPr>
        <w:t> (</w:t>
      </w:r>
      <w:r w:rsidRPr="000C1669">
        <w:rPr>
          <w:rFonts w:ascii="Neue Haas Unica" w:hAnsi="Neue Haas Unica"/>
          <w:b/>
          <w:bCs/>
          <w:kern w:val="2"/>
          <w:sz w:val="20"/>
          <w:szCs w:val="20"/>
          <w14:ligatures w14:val="standardContextual"/>
        </w:rPr>
        <w:t>CBA</w:t>
      </w:r>
      <w:r>
        <w:rPr>
          <w:rFonts w:ascii="Neue Haas Unica" w:hAnsi="Neue Haas Unica"/>
          <w:kern w:val="2"/>
          <w:sz w:val="20"/>
          <w:szCs w:val="20"/>
          <w14:ligatures w14:val="standardContextual"/>
        </w:rPr>
        <w:t>) is a “</w:t>
      </w:r>
      <w:r w:rsidRPr="000C1669">
        <w:rPr>
          <w:rFonts w:ascii="Neue Haas Unica" w:hAnsi="Neue Haas Unica"/>
          <w:kern w:val="2"/>
          <w:sz w:val="20"/>
          <w:szCs w:val="20"/>
          <w14:ligatures w14:val="standardContextual"/>
        </w:rPr>
        <w:t>systematic approach to estimating the strengths and weaknesses of alternatives. It is used to determine options which provide the best approach to achieving benefits while preserving savings in, for example, transactions, activities, and functional business requirements.</w:t>
      </w:r>
      <w:r>
        <w:rPr>
          <w:rFonts w:ascii="Neue Haas Unica" w:hAnsi="Neue Haas Unica"/>
          <w:kern w:val="2"/>
          <w:sz w:val="20"/>
          <w:szCs w:val="20"/>
          <w14:ligatures w14:val="standardContextual"/>
        </w:rPr>
        <w:t xml:space="preserve">” – </w:t>
      </w:r>
      <w:hyperlink r:id="rId11" w:history="1">
        <w:r w:rsidRPr="000C1669">
          <w:rPr>
            <w:rStyle w:val="Hyperlink"/>
            <w:rFonts w:ascii="Neue Haas Unica" w:hAnsi="Neue Haas Unica"/>
            <w:kern w:val="2"/>
            <w:sz w:val="20"/>
            <w:szCs w:val="20"/>
            <w14:ligatures w14:val="standardContextual"/>
          </w:rPr>
          <w:t>SA Journal of Information Management</w:t>
        </w:r>
      </w:hyperlink>
      <w:r w:rsidR="00FC3722">
        <w:t xml:space="preserve">. </w:t>
      </w:r>
      <w:r w:rsidR="00AF7D67" w:rsidRPr="00AF7D67">
        <w:rPr>
          <w:rFonts w:ascii="Neue Haas Unica" w:hAnsi="Neue Haas Unica"/>
          <w:kern w:val="2"/>
          <w:sz w:val="20"/>
          <w:szCs w:val="20"/>
          <w14:ligatures w14:val="standardContextual"/>
        </w:rPr>
        <w:t>Traditional CBA</w:t>
      </w:r>
      <w:r w:rsidR="0076292E">
        <w:rPr>
          <w:rFonts w:ascii="Neue Haas Unica" w:hAnsi="Neue Haas Unica"/>
          <w:kern w:val="2"/>
          <w:sz w:val="20"/>
          <w:szCs w:val="20"/>
          <w14:ligatures w14:val="standardContextual"/>
        </w:rPr>
        <w:t xml:space="preserve"> </w:t>
      </w:r>
      <w:r w:rsidR="005D6863">
        <w:rPr>
          <w:rFonts w:ascii="Neue Haas Unica" w:hAnsi="Neue Haas Unica"/>
          <w:kern w:val="2"/>
          <w:sz w:val="20"/>
          <w:szCs w:val="20"/>
          <w14:ligatures w14:val="standardContextual"/>
        </w:rPr>
        <w:t>uses</w:t>
      </w:r>
      <w:r w:rsidR="00AF7D67" w:rsidRPr="00AF7D67">
        <w:rPr>
          <w:rFonts w:ascii="Neue Haas Unica" w:hAnsi="Neue Haas Unica"/>
          <w:kern w:val="2"/>
          <w:sz w:val="20"/>
          <w:szCs w:val="20"/>
          <w14:ligatures w14:val="standardContextual"/>
        </w:rPr>
        <w:t xml:space="preserve"> a complex approach</w:t>
      </w:r>
      <w:r w:rsidR="00FC3722">
        <w:rPr>
          <w:rFonts w:ascii="Neue Haas Unica" w:hAnsi="Neue Haas Unica"/>
          <w:kern w:val="2"/>
          <w:sz w:val="20"/>
          <w:szCs w:val="20"/>
          <w14:ligatures w14:val="standardContextual"/>
        </w:rPr>
        <w:t>,</w:t>
      </w:r>
      <w:r w:rsidR="0084162B">
        <w:rPr>
          <w:rFonts w:ascii="Neue Haas Unica" w:hAnsi="Neue Haas Unica"/>
          <w:kern w:val="2"/>
          <w:sz w:val="20"/>
          <w:szCs w:val="20"/>
          <w14:ligatures w14:val="standardContextual"/>
        </w:rPr>
        <w:t xml:space="preserve"> </w:t>
      </w:r>
      <w:r w:rsidR="00FC3722">
        <w:rPr>
          <w:rFonts w:ascii="Neue Haas Unica" w:hAnsi="Neue Haas Unica"/>
          <w:kern w:val="2"/>
          <w:sz w:val="20"/>
          <w:szCs w:val="20"/>
          <w14:ligatures w14:val="standardContextual"/>
        </w:rPr>
        <w:t>whereas</w:t>
      </w:r>
      <w:r w:rsidR="0084162B">
        <w:rPr>
          <w:rFonts w:ascii="Neue Haas Unica" w:hAnsi="Neue Haas Unica"/>
          <w:kern w:val="2"/>
          <w:sz w:val="20"/>
          <w:szCs w:val="20"/>
          <w14:ligatures w14:val="standardContextual"/>
        </w:rPr>
        <w:t xml:space="preserve"> </w:t>
      </w:r>
      <w:r w:rsidR="00AF7D67" w:rsidRPr="00AF7D67">
        <w:rPr>
          <w:rFonts w:ascii="Neue Haas Unica" w:hAnsi="Neue Haas Unica"/>
          <w:kern w:val="2"/>
          <w:sz w:val="20"/>
          <w:szCs w:val="20"/>
          <w14:ligatures w14:val="standardContextual"/>
        </w:rPr>
        <w:t>th</w:t>
      </w:r>
      <w:r w:rsidR="00FC3722">
        <w:rPr>
          <w:rFonts w:ascii="Neue Haas Unica" w:hAnsi="Neue Haas Unica"/>
          <w:kern w:val="2"/>
          <w:sz w:val="20"/>
          <w:szCs w:val="20"/>
          <w14:ligatures w14:val="standardContextual"/>
        </w:rPr>
        <w:t>e</w:t>
      </w:r>
      <w:r w:rsidR="00AF7D67" w:rsidRPr="00AF7D67">
        <w:rPr>
          <w:rFonts w:ascii="Neue Haas Unica" w:hAnsi="Neue Haas Unica"/>
          <w:kern w:val="2"/>
          <w:sz w:val="20"/>
          <w:szCs w:val="20"/>
          <w14:ligatures w14:val="standardContextual"/>
        </w:rPr>
        <w:t xml:space="preserve"> ‘Simplified </w:t>
      </w:r>
      <w:r w:rsidR="00FC3722" w:rsidRPr="213F4963">
        <w:rPr>
          <w:rFonts w:ascii="Neue Haas Unica" w:hAnsi="Neue Haas Unica"/>
          <w:sz w:val="20"/>
          <w:szCs w:val="20"/>
        </w:rPr>
        <w:t>Cost-Benefit Analysis</w:t>
      </w:r>
      <w:r w:rsidR="00AF7D67" w:rsidRPr="00AF7D67">
        <w:rPr>
          <w:rFonts w:ascii="Neue Haas Unica" w:hAnsi="Neue Haas Unica"/>
          <w:kern w:val="2"/>
          <w:sz w:val="20"/>
          <w:szCs w:val="20"/>
          <w14:ligatures w14:val="standardContextual"/>
        </w:rPr>
        <w:t>’ provided by Ready Rating has been modified to meet the requirement</w:t>
      </w:r>
      <w:r w:rsidR="005D6863">
        <w:rPr>
          <w:rFonts w:ascii="Neue Haas Unica" w:hAnsi="Neue Haas Unica"/>
          <w:kern w:val="2"/>
          <w:sz w:val="20"/>
          <w:szCs w:val="20"/>
          <w14:ligatures w14:val="standardContextual"/>
        </w:rPr>
        <w:t>s</w:t>
      </w:r>
      <w:r w:rsidR="00AF7D67" w:rsidRPr="00AF7D67">
        <w:rPr>
          <w:rFonts w:ascii="Neue Haas Unica" w:hAnsi="Neue Haas Unica"/>
          <w:kern w:val="2"/>
          <w:sz w:val="20"/>
          <w:szCs w:val="20"/>
          <w14:ligatures w14:val="standardContextual"/>
        </w:rPr>
        <w:t xml:space="preserve"> of smaller organizations</w:t>
      </w:r>
      <w:r w:rsidR="00FC3722">
        <w:rPr>
          <w:rFonts w:ascii="Neue Haas Unica" w:hAnsi="Neue Haas Unica"/>
          <w:kern w:val="2"/>
          <w:sz w:val="20"/>
          <w:szCs w:val="20"/>
          <w14:ligatures w14:val="standardContextual"/>
        </w:rPr>
        <w:t xml:space="preserve"> and uses the terms “feasibility” and “effectiveness” rather than “cost” and “benefit”.</w:t>
      </w:r>
    </w:p>
    <w:p w14:paraId="1D739C1B" w14:textId="77777777" w:rsidR="00FC3722" w:rsidRDefault="00FC3722" w:rsidP="00FC3722">
      <w:pPr>
        <w:tabs>
          <w:tab w:val="left" w:pos="5360"/>
        </w:tabs>
        <w:spacing w:after="0"/>
        <w:rPr>
          <w:rFonts w:ascii="Neue Haas Unica" w:hAnsi="Neue Haas Unica"/>
          <w:kern w:val="2"/>
          <w:sz w:val="20"/>
          <w:szCs w:val="20"/>
          <w14:ligatures w14:val="standardContextual"/>
        </w:rPr>
      </w:pPr>
    </w:p>
    <w:p w14:paraId="2F6734A2" w14:textId="220E6634" w:rsidR="008638DF" w:rsidRDefault="004A3C68" w:rsidP="00FC3722">
      <w:pPr>
        <w:tabs>
          <w:tab w:val="left" w:pos="5360"/>
        </w:tabs>
        <w:spacing w:after="0"/>
        <w:rPr>
          <w:rFonts w:ascii="Neue Haas Unica" w:hAnsi="Neue Haas Unica"/>
          <w:sz w:val="20"/>
          <w:szCs w:val="20"/>
        </w:rPr>
      </w:pPr>
      <w:r>
        <w:rPr>
          <w:rFonts w:ascii="Neue Haas Unica" w:hAnsi="Neue Haas Unica"/>
          <w:sz w:val="20"/>
          <w:szCs w:val="20"/>
        </w:rPr>
        <w:t>A</w:t>
      </w:r>
      <w:r w:rsidR="000C1669" w:rsidRPr="213F4963">
        <w:rPr>
          <w:rFonts w:ascii="Neue Haas Unica" w:hAnsi="Neue Haas Unica"/>
          <w:sz w:val="20"/>
          <w:szCs w:val="20"/>
        </w:rPr>
        <w:t xml:space="preserve"> </w:t>
      </w:r>
      <w:r w:rsidR="003040B2">
        <w:rPr>
          <w:rFonts w:ascii="Neue Haas Unica" w:hAnsi="Neue Haas Unica"/>
          <w:sz w:val="20"/>
          <w:szCs w:val="20"/>
        </w:rPr>
        <w:t xml:space="preserve">Simplified </w:t>
      </w:r>
      <w:r w:rsidR="000C1669" w:rsidRPr="213F4963">
        <w:rPr>
          <w:rFonts w:ascii="Neue Haas Unica" w:hAnsi="Neue Haas Unica"/>
          <w:sz w:val="20"/>
          <w:szCs w:val="20"/>
        </w:rPr>
        <w:t xml:space="preserve">Cost-Benefit Analysis </w:t>
      </w:r>
      <w:r w:rsidR="00FC3722">
        <w:rPr>
          <w:rFonts w:ascii="Neue Haas Unica" w:hAnsi="Neue Haas Unica"/>
          <w:sz w:val="20"/>
          <w:szCs w:val="20"/>
        </w:rPr>
        <w:t>can be</w:t>
      </w:r>
      <w:r w:rsidR="000C1669" w:rsidRPr="213F4963">
        <w:rPr>
          <w:rFonts w:ascii="Neue Haas Unica" w:hAnsi="Neue Haas Unica"/>
          <w:sz w:val="20"/>
          <w:szCs w:val="20"/>
        </w:rPr>
        <w:t xml:space="preserve"> used </w:t>
      </w:r>
      <w:r>
        <w:rPr>
          <w:rFonts w:ascii="Neue Haas Unica" w:hAnsi="Neue Haas Unica"/>
          <w:sz w:val="20"/>
          <w:szCs w:val="20"/>
        </w:rPr>
        <w:t>to</w:t>
      </w:r>
      <w:r w:rsidRPr="213F4963">
        <w:rPr>
          <w:rFonts w:ascii="Neue Haas Unica" w:hAnsi="Neue Haas Unica"/>
          <w:sz w:val="20"/>
          <w:szCs w:val="20"/>
        </w:rPr>
        <w:t xml:space="preserve"> </w:t>
      </w:r>
      <w:r>
        <w:rPr>
          <w:rFonts w:ascii="Neue Haas Unica" w:hAnsi="Neue Haas Unica"/>
          <w:sz w:val="20"/>
          <w:szCs w:val="20"/>
        </w:rPr>
        <w:t>justify</w:t>
      </w:r>
      <w:r w:rsidRPr="213F4963">
        <w:rPr>
          <w:rFonts w:ascii="Neue Haas Unica" w:hAnsi="Neue Haas Unica"/>
          <w:sz w:val="20"/>
          <w:szCs w:val="20"/>
        </w:rPr>
        <w:t xml:space="preserve"> business continuity strategies </w:t>
      </w:r>
      <w:r w:rsidR="000C1669" w:rsidRPr="213F4963">
        <w:rPr>
          <w:rFonts w:ascii="Neue Haas Unica" w:hAnsi="Neue Haas Unica"/>
          <w:sz w:val="20"/>
          <w:szCs w:val="20"/>
        </w:rPr>
        <w:t>and establish buy-in</w:t>
      </w:r>
      <w:r w:rsidR="008638DF" w:rsidRPr="213F4963">
        <w:rPr>
          <w:rFonts w:ascii="Neue Haas Unica" w:hAnsi="Neue Haas Unica"/>
          <w:sz w:val="20"/>
          <w:szCs w:val="20"/>
        </w:rPr>
        <w:t xml:space="preserve"> from </w:t>
      </w:r>
      <w:r w:rsidR="40C21B33" w:rsidRPr="213F4963">
        <w:rPr>
          <w:rFonts w:ascii="Neue Haas Unica" w:hAnsi="Neue Haas Unica"/>
          <w:sz w:val="20"/>
          <w:szCs w:val="20"/>
        </w:rPr>
        <w:t>s</w:t>
      </w:r>
      <w:r w:rsidR="008638DF" w:rsidRPr="213F4963">
        <w:rPr>
          <w:rFonts w:ascii="Neue Haas Unica" w:hAnsi="Neue Haas Unica"/>
          <w:sz w:val="20"/>
          <w:szCs w:val="20"/>
        </w:rPr>
        <w:t xml:space="preserve">enior </w:t>
      </w:r>
      <w:r w:rsidR="12F59F15" w:rsidRPr="213F4963">
        <w:rPr>
          <w:rFonts w:ascii="Neue Haas Unica" w:hAnsi="Neue Haas Unica"/>
          <w:sz w:val="20"/>
          <w:szCs w:val="20"/>
        </w:rPr>
        <w:t>m</w:t>
      </w:r>
      <w:r w:rsidR="008638DF" w:rsidRPr="213F4963">
        <w:rPr>
          <w:rFonts w:ascii="Neue Haas Unica" w:hAnsi="Neue Haas Unica"/>
          <w:sz w:val="20"/>
          <w:szCs w:val="20"/>
        </w:rPr>
        <w:t>anagement/decision</w:t>
      </w:r>
      <w:r w:rsidR="0076292E">
        <w:rPr>
          <w:rFonts w:ascii="Neue Haas Unica" w:hAnsi="Neue Haas Unica"/>
          <w:sz w:val="20"/>
          <w:szCs w:val="20"/>
        </w:rPr>
        <w:t>-</w:t>
      </w:r>
      <w:r w:rsidR="008638DF" w:rsidRPr="213F4963">
        <w:rPr>
          <w:rFonts w:ascii="Neue Haas Unica" w:hAnsi="Neue Haas Unica"/>
          <w:sz w:val="20"/>
          <w:szCs w:val="20"/>
        </w:rPr>
        <w:t>makers</w:t>
      </w:r>
      <w:r w:rsidR="000C1669" w:rsidRPr="213F4963">
        <w:rPr>
          <w:rFonts w:ascii="Neue Haas Unica" w:hAnsi="Neue Haas Unica"/>
          <w:sz w:val="20"/>
          <w:szCs w:val="20"/>
        </w:rPr>
        <w:t>.</w:t>
      </w:r>
    </w:p>
    <w:p w14:paraId="3FB278A7" w14:textId="77777777" w:rsidR="00D2111B" w:rsidRDefault="00D2111B" w:rsidP="00011A6F">
      <w:pPr>
        <w:spacing w:after="0"/>
        <w:rPr>
          <w:rFonts w:ascii="Neue Haas Unica" w:hAnsi="Neue Haas Unica"/>
          <w:sz w:val="20"/>
          <w:szCs w:val="20"/>
        </w:rPr>
      </w:pPr>
    </w:p>
    <w:p w14:paraId="3241FC42" w14:textId="77777777" w:rsidR="00D411D4" w:rsidRPr="00D411D4" w:rsidRDefault="00D411D4" w:rsidP="009674CA">
      <w:pPr>
        <w:spacing w:after="0"/>
        <w:rPr>
          <w:rFonts w:ascii="Neue Haas Unica" w:hAnsi="Neue Haas Unica"/>
          <w:b/>
          <w:bCs/>
          <w:sz w:val="20"/>
          <w:szCs w:val="20"/>
        </w:rPr>
      </w:pPr>
      <w:r w:rsidRPr="00D411D4">
        <w:rPr>
          <w:rFonts w:ascii="Neue Haas Unica" w:hAnsi="Neue Haas Unica"/>
          <w:b/>
          <w:bCs/>
          <w:sz w:val="20"/>
          <w:szCs w:val="20"/>
        </w:rPr>
        <w:t>How to do a Simplified Cost-Benefit Analysis</w:t>
      </w:r>
    </w:p>
    <w:p w14:paraId="72F3DD05" w14:textId="2B4A9B5F" w:rsidR="009D6B87" w:rsidRDefault="009D6B87" w:rsidP="009674CA">
      <w:pPr>
        <w:spacing w:after="0"/>
        <w:rPr>
          <w:rFonts w:ascii="Neue Haas Unica" w:hAnsi="Neue Haas Unica"/>
          <w:sz w:val="20"/>
          <w:szCs w:val="20"/>
        </w:rPr>
      </w:pPr>
      <w:r w:rsidRPr="009D6B87">
        <w:rPr>
          <w:rFonts w:ascii="Neue Haas Unica" w:hAnsi="Neue Haas Unica"/>
          <w:sz w:val="20"/>
          <w:szCs w:val="20"/>
        </w:rPr>
        <w:t>Because most organizations have limited resources (e.g., people, transportation, finance, partners, equipment, data</w:t>
      </w:r>
      <w:r w:rsidR="00143E2D">
        <w:rPr>
          <w:rFonts w:ascii="Neue Haas Unica" w:hAnsi="Neue Haas Unica"/>
          <w:sz w:val="20"/>
          <w:szCs w:val="20"/>
        </w:rPr>
        <w:t>,</w:t>
      </w:r>
      <w:r w:rsidRPr="009D6B87">
        <w:rPr>
          <w:rFonts w:ascii="Neue Haas Unica" w:hAnsi="Neue Haas Unica"/>
          <w:sz w:val="20"/>
          <w:szCs w:val="20"/>
        </w:rPr>
        <w:t xml:space="preserve"> etc.), </w:t>
      </w:r>
      <w:r w:rsidR="00CC1592">
        <w:rPr>
          <w:rFonts w:ascii="Neue Haas Unica" w:hAnsi="Neue Haas Unica"/>
          <w:sz w:val="20"/>
          <w:szCs w:val="20"/>
        </w:rPr>
        <w:t xml:space="preserve">business continuity </w:t>
      </w:r>
      <w:r w:rsidRPr="009D6B87">
        <w:rPr>
          <w:rFonts w:ascii="Neue Haas Unica" w:hAnsi="Neue Haas Unica"/>
          <w:sz w:val="20"/>
          <w:szCs w:val="20"/>
        </w:rPr>
        <w:t>strategies need to have a strong cost-benefit ratio</w:t>
      </w:r>
      <w:r w:rsidR="00FC3722">
        <w:rPr>
          <w:rFonts w:ascii="Neue Haas Unica" w:hAnsi="Neue Haas Unica"/>
          <w:sz w:val="20"/>
          <w:szCs w:val="20"/>
        </w:rPr>
        <w:t xml:space="preserve"> or feasibility-effectiveness ratio</w:t>
      </w:r>
      <w:r w:rsidRPr="009D6B87">
        <w:rPr>
          <w:rFonts w:ascii="Neue Haas Unica" w:hAnsi="Neue Haas Unica"/>
          <w:sz w:val="20"/>
          <w:szCs w:val="20"/>
        </w:rPr>
        <w:t xml:space="preserve">, i.e., they need to be </w:t>
      </w:r>
      <w:r w:rsidR="00D411D4">
        <w:rPr>
          <w:rFonts w:ascii="Neue Haas Unica" w:hAnsi="Neue Haas Unica"/>
          <w:sz w:val="20"/>
          <w:szCs w:val="20"/>
        </w:rPr>
        <w:t>affordable</w:t>
      </w:r>
      <w:r w:rsidR="00FC3722">
        <w:rPr>
          <w:rFonts w:ascii="Neue Haas Unica" w:hAnsi="Neue Haas Unica"/>
          <w:sz w:val="20"/>
          <w:szCs w:val="20"/>
        </w:rPr>
        <w:t xml:space="preserve"> or easy</w:t>
      </w:r>
      <w:r w:rsidR="00D411D4">
        <w:rPr>
          <w:rFonts w:ascii="Neue Haas Unica" w:hAnsi="Neue Haas Unica"/>
          <w:sz w:val="20"/>
          <w:szCs w:val="20"/>
        </w:rPr>
        <w:t xml:space="preserve"> and produce strong </w:t>
      </w:r>
      <w:r w:rsidR="00FC3722">
        <w:rPr>
          <w:rFonts w:ascii="Neue Haas Unica" w:hAnsi="Neue Haas Unica"/>
          <w:sz w:val="20"/>
          <w:szCs w:val="20"/>
        </w:rPr>
        <w:t>outcomes</w:t>
      </w:r>
      <w:r w:rsidRPr="009D6B87">
        <w:rPr>
          <w:rFonts w:ascii="Neue Haas Unica" w:hAnsi="Neue Haas Unica"/>
          <w:sz w:val="20"/>
          <w:szCs w:val="20"/>
        </w:rPr>
        <w:t xml:space="preserve">. A strategy </w:t>
      </w:r>
      <w:r w:rsidR="00093093">
        <w:rPr>
          <w:rFonts w:ascii="Neue Haas Unica" w:hAnsi="Neue Haas Unica"/>
          <w:sz w:val="20"/>
          <w:szCs w:val="20"/>
        </w:rPr>
        <w:t xml:space="preserve">has a </w:t>
      </w:r>
      <w:r w:rsidR="00FC3722">
        <w:rPr>
          <w:rFonts w:ascii="Neue Haas Unica" w:hAnsi="Neue Haas Unica"/>
          <w:sz w:val="20"/>
          <w:szCs w:val="20"/>
        </w:rPr>
        <w:t>high degree of feasibility</w:t>
      </w:r>
      <w:r w:rsidRPr="009D6B87">
        <w:rPr>
          <w:rFonts w:ascii="Neue Haas Unica" w:hAnsi="Neue Haas Unica"/>
          <w:sz w:val="20"/>
          <w:szCs w:val="20"/>
        </w:rPr>
        <w:t xml:space="preserve"> if the resources required to implement it (e.g., </w:t>
      </w:r>
      <w:r w:rsidR="00093093">
        <w:rPr>
          <w:rFonts w:ascii="Neue Haas Unica" w:hAnsi="Neue Haas Unica"/>
          <w:sz w:val="20"/>
          <w:szCs w:val="20"/>
        </w:rPr>
        <w:t>price</w:t>
      </w:r>
      <w:r w:rsidRPr="009D6B87">
        <w:rPr>
          <w:rFonts w:ascii="Neue Haas Unica" w:hAnsi="Neue Haas Unica"/>
          <w:sz w:val="20"/>
          <w:szCs w:val="20"/>
        </w:rPr>
        <w:t xml:space="preserve">, staff, time, technology, facility, </w:t>
      </w:r>
      <w:r w:rsidR="00093093">
        <w:rPr>
          <w:rFonts w:ascii="Neue Haas Unica" w:hAnsi="Neue Haas Unica"/>
          <w:sz w:val="20"/>
          <w:szCs w:val="20"/>
        </w:rPr>
        <w:t xml:space="preserve">project complexity, </w:t>
      </w:r>
      <w:r w:rsidRPr="009D6B87">
        <w:rPr>
          <w:rFonts w:ascii="Neue Haas Unica" w:hAnsi="Neue Haas Unica"/>
          <w:sz w:val="20"/>
          <w:szCs w:val="20"/>
        </w:rPr>
        <w:t xml:space="preserve">etc.) are affordable and available. A strategy </w:t>
      </w:r>
      <w:r w:rsidR="00093093">
        <w:rPr>
          <w:rFonts w:ascii="Neue Haas Unica" w:hAnsi="Neue Haas Unica"/>
          <w:sz w:val="20"/>
          <w:szCs w:val="20"/>
        </w:rPr>
        <w:t xml:space="preserve">produces </w:t>
      </w:r>
      <w:r w:rsidR="008C696F">
        <w:rPr>
          <w:rFonts w:ascii="Neue Haas Unica" w:hAnsi="Neue Haas Unica"/>
          <w:sz w:val="20"/>
          <w:szCs w:val="20"/>
        </w:rPr>
        <w:t xml:space="preserve">a high degree of </w:t>
      </w:r>
      <w:r w:rsidR="00093093">
        <w:rPr>
          <w:rFonts w:ascii="Neue Haas Unica" w:hAnsi="Neue Haas Unica"/>
          <w:sz w:val="20"/>
          <w:szCs w:val="20"/>
        </w:rPr>
        <w:t>benefits</w:t>
      </w:r>
      <w:r w:rsidRPr="009D6B87">
        <w:rPr>
          <w:rFonts w:ascii="Neue Haas Unica" w:hAnsi="Neue Haas Unica"/>
          <w:sz w:val="20"/>
          <w:szCs w:val="20"/>
        </w:rPr>
        <w:t xml:space="preserve"> if it directly and substantively </w:t>
      </w:r>
      <w:r w:rsidR="00143E2D">
        <w:rPr>
          <w:rFonts w:ascii="Neue Haas Unica" w:hAnsi="Neue Haas Unica"/>
          <w:sz w:val="20"/>
          <w:szCs w:val="20"/>
        </w:rPr>
        <w:t>reduces</w:t>
      </w:r>
      <w:r w:rsidRPr="009D6B87">
        <w:rPr>
          <w:rFonts w:ascii="Neue Haas Unica" w:hAnsi="Neue Haas Unica"/>
          <w:sz w:val="20"/>
          <w:szCs w:val="20"/>
        </w:rPr>
        <w:t xml:space="preserve"> risk, i.e., will it achieve real change or only marginal improvements? </w:t>
      </w:r>
    </w:p>
    <w:p w14:paraId="248683E7" w14:textId="23849DF5" w:rsidR="008D571F" w:rsidRPr="009D6B87" w:rsidRDefault="008D571F" w:rsidP="009674CA">
      <w:pPr>
        <w:spacing w:after="0"/>
        <w:rPr>
          <w:rFonts w:ascii="Neue Haas Unica" w:hAnsi="Neue Haas Unica"/>
          <w:sz w:val="20"/>
          <w:szCs w:val="20"/>
        </w:rPr>
      </w:pPr>
    </w:p>
    <w:p w14:paraId="1072FBC2" w14:textId="3BE2788A" w:rsidR="009D6B87" w:rsidRDefault="009D6B87" w:rsidP="009D6B87">
      <w:pPr>
        <w:spacing w:after="0" w:line="240" w:lineRule="auto"/>
        <w:rPr>
          <w:rFonts w:ascii="Neue Haas Unica" w:hAnsi="Neue Haas Unica"/>
          <w:sz w:val="20"/>
          <w:szCs w:val="20"/>
        </w:rPr>
      </w:pPr>
      <w:r w:rsidRPr="7C68CF9D">
        <w:rPr>
          <w:rFonts w:ascii="Neue Haas Unica" w:hAnsi="Neue Haas Unica"/>
          <w:sz w:val="20"/>
          <w:szCs w:val="20"/>
        </w:rPr>
        <w:t xml:space="preserve">You may wish to start by brainstorming a list of potential strategies, </w:t>
      </w:r>
      <w:r w:rsidR="0084162B">
        <w:rPr>
          <w:rFonts w:ascii="Neue Haas Unica" w:hAnsi="Neue Haas Unica"/>
          <w:sz w:val="20"/>
          <w:szCs w:val="20"/>
        </w:rPr>
        <w:t xml:space="preserve">and </w:t>
      </w:r>
      <w:r w:rsidRPr="7C68CF9D">
        <w:rPr>
          <w:rFonts w:ascii="Neue Haas Unica" w:hAnsi="Neue Haas Unica"/>
          <w:sz w:val="20"/>
          <w:szCs w:val="20"/>
        </w:rPr>
        <w:t xml:space="preserve">then </w:t>
      </w:r>
      <w:r w:rsidR="008C696F">
        <w:rPr>
          <w:rFonts w:ascii="Neue Haas Unica" w:hAnsi="Neue Haas Unica"/>
          <w:sz w:val="20"/>
          <w:szCs w:val="20"/>
        </w:rPr>
        <w:t>refine</w:t>
      </w:r>
      <w:r w:rsidRPr="7C68CF9D">
        <w:rPr>
          <w:rFonts w:ascii="Neue Haas Unica" w:hAnsi="Neue Haas Unica"/>
          <w:sz w:val="20"/>
          <w:szCs w:val="20"/>
        </w:rPr>
        <w:t xml:space="preserve"> the list based on the </w:t>
      </w:r>
      <w:r w:rsidR="00FC3722" w:rsidRPr="213F4963">
        <w:rPr>
          <w:rFonts w:ascii="Neue Haas Unica" w:hAnsi="Neue Haas Unica"/>
          <w:sz w:val="20"/>
          <w:szCs w:val="20"/>
        </w:rPr>
        <w:t xml:space="preserve">feasibility </w:t>
      </w:r>
      <w:r w:rsidR="00FC3722">
        <w:rPr>
          <w:rFonts w:ascii="Neue Haas Unica" w:hAnsi="Neue Haas Unica"/>
          <w:sz w:val="20"/>
          <w:szCs w:val="20"/>
        </w:rPr>
        <w:t xml:space="preserve">and effectiveness </w:t>
      </w:r>
      <w:r w:rsidRPr="7C68CF9D">
        <w:rPr>
          <w:rFonts w:ascii="Neue Haas Unica" w:hAnsi="Neue Haas Unica"/>
          <w:sz w:val="20"/>
          <w:szCs w:val="20"/>
        </w:rPr>
        <w:t>of each strategy</w:t>
      </w:r>
      <w:r w:rsidR="00FC3722">
        <w:rPr>
          <w:rFonts w:ascii="Neue Haas Unica" w:hAnsi="Neue Haas Unica"/>
          <w:sz w:val="20"/>
          <w:szCs w:val="20"/>
        </w:rPr>
        <w:t xml:space="preserve"> using a</w:t>
      </w:r>
      <w:r w:rsidRPr="7C68CF9D">
        <w:rPr>
          <w:rFonts w:ascii="Neue Haas Unica" w:hAnsi="Neue Haas Unica"/>
          <w:sz w:val="20"/>
          <w:szCs w:val="20"/>
        </w:rPr>
        <w:t xml:space="preserve"> matrix, like the one below</w:t>
      </w:r>
      <w:r w:rsidR="00FC3722">
        <w:rPr>
          <w:rFonts w:ascii="Neue Haas Unica" w:hAnsi="Neue Haas Unica"/>
          <w:sz w:val="20"/>
          <w:szCs w:val="20"/>
        </w:rPr>
        <w:t>.</w:t>
      </w:r>
      <w:r w:rsidRPr="7C68CF9D">
        <w:rPr>
          <w:rFonts w:ascii="Neue Haas Unica" w:hAnsi="Neue Haas Unica"/>
          <w:sz w:val="20"/>
          <w:szCs w:val="20"/>
        </w:rPr>
        <w:t xml:space="preserve"> </w:t>
      </w:r>
    </w:p>
    <w:p w14:paraId="26310D88" w14:textId="77777777" w:rsidR="009D6B87" w:rsidRPr="009D6B87" w:rsidRDefault="009D6B87" w:rsidP="009D6B87">
      <w:pPr>
        <w:spacing w:after="0" w:line="240" w:lineRule="auto"/>
        <w:rPr>
          <w:rFonts w:ascii="Neue Haas Unica" w:hAnsi="Neue Haas Unica"/>
          <w:sz w:val="20"/>
          <w:szCs w:val="20"/>
        </w:rPr>
      </w:pPr>
    </w:p>
    <w:tbl>
      <w:tblPr>
        <w:tblW w:w="6231" w:type="dxa"/>
        <w:tblInd w:w="1134" w:type="dxa"/>
        <w:tblLook w:val="04A0" w:firstRow="1" w:lastRow="0" w:firstColumn="1" w:lastColumn="0" w:noHBand="0" w:noVBand="1"/>
      </w:tblPr>
      <w:tblGrid>
        <w:gridCol w:w="567"/>
        <w:gridCol w:w="691"/>
        <w:gridCol w:w="2272"/>
        <w:gridCol w:w="2701"/>
      </w:tblGrid>
      <w:tr w:rsidR="009D6B87" w:rsidRPr="009D6B87" w14:paraId="776E66EE" w14:textId="77777777" w:rsidTr="1093275B">
        <w:trPr>
          <w:trHeight w:val="438"/>
        </w:trPr>
        <w:tc>
          <w:tcPr>
            <w:tcW w:w="567" w:type="dxa"/>
            <w:vAlign w:val="center"/>
            <w:hideMark/>
          </w:tcPr>
          <w:p w14:paraId="42E0DBE5" w14:textId="77777777" w:rsidR="009D6B87" w:rsidRPr="009D6B87" w:rsidRDefault="009D6B87" w:rsidP="00A87C26">
            <w:pPr>
              <w:spacing w:after="0" w:line="240" w:lineRule="auto"/>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lastRenderedPageBreak/>
              <w:t> </w:t>
            </w:r>
          </w:p>
        </w:tc>
        <w:tc>
          <w:tcPr>
            <w:tcW w:w="691" w:type="dxa"/>
            <w:tcBorders>
              <w:right w:val="single" w:sz="4" w:space="0" w:color="auto"/>
            </w:tcBorders>
            <w:vAlign w:val="center"/>
            <w:hideMark/>
          </w:tcPr>
          <w:p w14:paraId="4760B097" w14:textId="77777777" w:rsidR="009D6B87" w:rsidRPr="009D6B87" w:rsidRDefault="009D6B87" w:rsidP="00A87C26">
            <w:pPr>
              <w:spacing w:after="0" w:line="240" w:lineRule="auto"/>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 </w:t>
            </w:r>
          </w:p>
        </w:tc>
        <w:tc>
          <w:tcPr>
            <w:tcW w:w="4973" w:type="dxa"/>
            <w:gridSpan w:val="2"/>
            <w:tcBorders>
              <w:top w:val="single" w:sz="4" w:space="0" w:color="auto"/>
              <w:left w:val="single" w:sz="4" w:space="0" w:color="auto"/>
              <w:bottom w:val="single" w:sz="4" w:space="0" w:color="auto"/>
              <w:right w:val="single" w:sz="4" w:space="0" w:color="auto"/>
            </w:tcBorders>
            <w:vAlign w:val="center"/>
            <w:hideMark/>
          </w:tcPr>
          <w:p w14:paraId="636366DF" w14:textId="0BB370BA" w:rsidR="009D6B87" w:rsidRPr="009D6B87" w:rsidRDefault="009D6B87" w:rsidP="1093275B">
            <w:pPr>
              <w:spacing w:after="0" w:line="240" w:lineRule="auto"/>
              <w:jc w:val="center"/>
              <w:rPr>
                <w:rFonts w:ascii="Neue Haas Unica" w:eastAsia="Times New Roman" w:hAnsi="Neue Haas Unica" w:cs="Arial"/>
                <w:i/>
                <w:iCs/>
                <w:color w:val="000000"/>
                <w:sz w:val="20"/>
                <w:szCs w:val="20"/>
                <w:lang w:eastAsia="en-CA"/>
              </w:rPr>
            </w:pPr>
            <w:r w:rsidRPr="1093275B">
              <w:rPr>
                <w:rFonts w:ascii="Neue Haas Unica" w:eastAsia="Times New Roman" w:hAnsi="Neue Haas Unica" w:cs="Arial"/>
                <w:i/>
                <w:iCs/>
                <w:color w:val="000000" w:themeColor="text1"/>
                <w:sz w:val="20"/>
                <w:szCs w:val="20"/>
                <w:lang w:eastAsia="en-CA"/>
              </w:rPr>
              <w:t>Feasibility</w:t>
            </w:r>
          </w:p>
        </w:tc>
      </w:tr>
      <w:tr w:rsidR="009D6B87" w:rsidRPr="009D6B87" w14:paraId="6F296C27" w14:textId="77777777" w:rsidTr="1093275B">
        <w:trPr>
          <w:trHeight w:val="438"/>
        </w:trPr>
        <w:tc>
          <w:tcPr>
            <w:tcW w:w="567" w:type="dxa"/>
            <w:tcBorders>
              <w:top w:val="nil"/>
              <w:bottom w:val="single" w:sz="4" w:space="0" w:color="auto"/>
            </w:tcBorders>
            <w:vAlign w:val="center"/>
            <w:hideMark/>
          </w:tcPr>
          <w:p w14:paraId="616FA435" w14:textId="77777777" w:rsidR="009D6B87" w:rsidRPr="009D6B87" w:rsidRDefault="009D6B87" w:rsidP="00A87C26">
            <w:pPr>
              <w:spacing w:after="0" w:line="240" w:lineRule="auto"/>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 </w:t>
            </w:r>
          </w:p>
        </w:tc>
        <w:tc>
          <w:tcPr>
            <w:tcW w:w="691" w:type="dxa"/>
            <w:tcBorders>
              <w:bottom w:val="single" w:sz="4" w:space="0" w:color="auto"/>
              <w:right w:val="single" w:sz="4" w:space="0" w:color="auto"/>
            </w:tcBorders>
            <w:vAlign w:val="center"/>
            <w:hideMark/>
          </w:tcPr>
          <w:p w14:paraId="12FB66E3" w14:textId="77777777" w:rsidR="009D6B87" w:rsidRPr="009D6B87" w:rsidRDefault="009D6B87" w:rsidP="00A87C26">
            <w:pPr>
              <w:spacing w:after="0" w:line="240" w:lineRule="auto"/>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 </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1A6DFF1" w14:textId="77777777" w:rsidR="009D6B87" w:rsidRPr="009D6B87" w:rsidRDefault="009D6B87" w:rsidP="00A87C26">
            <w:pPr>
              <w:spacing w:after="0" w:line="240" w:lineRule="auto"/>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9E9F35A" w14:textId="77777777" w:rsidR="009D6B87" w:rsidRPr="009D6B87" w:rsidRDefault="009D6B87" w:rsidP="00A87C26">
            <w:pPr>
              <w:spacing w:after="0" w:line="240" w:lineRule="auto"/>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High</w:t>
            </w:r>
          </w:p>
        </w:tc>
      </w:tr>
      <w:tr w:rsidR="009D6B87" w:rsidRPr="009D6B87" w14:paraId="0B45EC36" w14:textId="77777777" w:rsidTr="1093275B">
        <w:trPr>
          <w:cantSplit/>
          <w:trHeight w:val="1154"/>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2717AB" w14:textId="77777777" w:rsidR="009D6B87" w:rsidRPr="009D6B87" w:rsidRDefault="009D6B87" w:rsidP="00A87C26">
            <w:pPr>
              <w:spacing w:after="0" w:line="240" w:lineRule="auto"/>
              <w:ind w:left="113" w:right="113"/>
              <w:jc w:val="center"/>
              <w:rPr>
                <w:rFonts w:ascii="Neue Haas Unica" w:eastAsia="Times New Roman" w:hAnsi="Neue Haas Unica" w:cs="Arial"/>
                <w:i/>
                <w:iCs/>
                <w:color w:val="000000"/>
                <w:sz w:val="20"/>
                <w:szCs w:val="20"/>
                <w:lang w:eastAsia="en-CA"/>
              </w:rPr>
            </w:pPr>
            <w:r w:rsidRPr="009D6B87">
              <w:rPr>
                <w:rFonts w:ascii="Neue Haas Unica" w:eastAsia="Times New Roman" w:hAnsi="Neue Haas Unica" w:cs="Arial"/>
                <w:i/>
                <w:iCs/>
                <w:color w:val="000000"/>
                <w:sz w:val="20"/>
                <w:szCs w:val="20"/>
                <w:lang w:eastAsia="en-CA"/>
              </w:rPr>
              <w:t>Effectiveness</w:t>
            </w:r>
          </w:p>
        </w:tc>
        <w:tc>
          <w:tcPr>
            <w:tcW w:w="691" w:type="dxa"/>
            <w:tcBorders>
              <w:top w:val="single" w:sz="4" w:space="0" w:color="auto"/>
              <w:left w:val="single" w:sz="4" w:space="0" w:color="auto"/>
              <w:bottom w:val="single" w:sz="4" w:space="0" w:color="auto"/>
              <w:right w:val="single" w:sz="4" w:space="0" w:color="auto"/>
            </w:tcBorders>
            <w:textDirection w:val="btLr"/>
            <w:vAlign w:val="center"/>
            <w:hideMark/>
          </w:tcPr>
          <w:p w14:paraId="2DC3CC92" w14:textId="77777777" w:rsidR="009D6B87" w:rsidRPr="009D6B87" w:rsidRDefault="009D6B87" w:rsidP="00A87C26">
            <w:pPr>
              <w:spacing w:after="0" w:line="240" w:lineRule="auto"/>
              <w:ind w:left="113" w:right="113"/>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Low</w:t>
            </w:r>
          </w:p>
        </w:tc>
        <w:tc>
          <w:tcPr>
            <w:tcW w:w="2272" w:type="dxa"/>
            <w:tcBorders>
              <w:top w:val="single" w:sz="4" w:space="0" w:color="auto"/>
              <w:left w:val="single" w:sz="4" w:space="0" w:color="auto"/>
              <w:bottom w:val="single" w:sz="4" w:space="0" w:color="auto"/>
              <w:right w:val="single" w:sz="4" w:space="0" w:color="auto"/>
            </w:tcBorders>
            <w:shd w:val="clear" w:color="auto" w:fill="F4CCCC"/>
            <w:vAlign w:val="center"/>
            <w:hideMark/>
          </w:tcPr>
          <w:p w14:paraId="4B8BC186" w14:textId="77777777" w:rsidR="009D6B87" w:rsidRPr="009D6B87" w:rsidRDefault="009D6B87" w:rsidP="00A87C26">
            <w:pPr>
              <w:spacing w:after="0" w:line="240" w:lineRule="auto"/>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Low-priority strategies</w:t>
            </w:r>
          </w:p>
          <w:p w14:paraId="4B8C0C45" w14:textId="77777777" w:rsidR="009D6B87" w:rsidRPr="009D6B87" w:rsidRDefault="009D6B87" w:rsidP="00A87C26">
            <w:pPr>
              <w:spacing w:after="0" w:line="240" w:lineRule="auto"/>
              <w:jc w:val="center"/>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Do not pursue</w:t>
            </w:r>
          </w:p>
        </w:tc>
        <w:tc>
          <w:tcPr>
            <w:tcW w:w="27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BF7DB2" w14:textId="77777777" w:rsidR="009D6B87" w:rsidRPr="009D6B87" w:rsidRDefault="009D6B87" w:rsidP="00A87C26">
            <w:pPr>
              <w:spacing w:after="0" w:line="240" w:lineRule="auto"/>
              <w:jc w:val="center"/>
              <w:rPr>
                <w:rFonts w:ascii="Neue Haas Unica" w:eastAsia="Times New Roman" w:hAnsi="Neue Haas Unica" w:cs="Arial"/>
                <w:color w:val="000000"/>
                <w:sz w:val="20"/>
                <w:szCs w:val="20"/>
                <w:lang w:eastAsia="en-CA"/>
              </w:rPr>
            </w:pPr>
            <w:r w:rsidRPr="009D6B87">
              <w:rPr>
                <w:rFonts w:ascii="Neue Haas Unica" w:eastAsia="Times New Roman" w:hAnsi="Neue Haas Unica" w:cs="Arial"/>
                <w:b/>
                <w:bCs/>
                <w:color w:val="000000"/>
                <w:sz w:val="20"/>
                <w:szCs w:val="20"/>
                <w:lang w:eastAsia="en-CA"/>
              </w:rPr>
              <w:t>Medium-priority strategies</w:t>
            </w:r>
            <w:r w:rsidRPr="009D6B87">
              <w:rPr>
                <w:rFonts w:ascii="Neue Haas Unica" w:eastAsia="Times New Roman" w:hAnsi="Neue Haas Unica" w:cs="Arial"/>
                <w:color w:val="000000"/>
                <w:sz w:val="20"/>
                <w:szCs w:val="20"/>
                <w:lang w:eastAsia="en-CA"/>
              </w:rPr>
              <w:t xml:space="preserve"> Do as resources allow</w:t>
            </w:r>
          </w:p>
        </w:tc>
      </w:tr>
      <w:tr w:rsidR="009D6B87" w:rsidRPr="009D6B87" w14:paraId="5E63E95F" w14:textId="77777777" w:rsidTr="1093275B">
        <w:trPr>
          <w:cantSplit/>
          <w:trHeight w:val="1154"/>
        </w:trPr>
        <w:tc>
          <w:tcPr>
            <w:tcW w:w="567" w:type="dxa"/>
            <w:vMerge/>
            <w:vAlign w:val="center"/>
            <w:hideMark/>
          </w:tcPr>
          <w:p w14:paraId="14837F3A" w14:textId="77777777" w:rsidR="009D6B87" w:rsidRPr="009D6B87" w:rsidRDefault="009D6B87" w:rsidP="00A87C26">
            <w:pPr>
              <w:spacing w:after="0" w:line="240" w:lineRule="auto"/>
              <w:rPr>
                <w:rFonts w:ascii="Neue Haas Unica" w:eastAsia="Times New Roman" w:hAnsi="Neue Haas Unica" w:cs="Arial"/>
                <w:i/>
                <w:iCs/>
                <w:color w:val="000000"/>
                <w:sz w:val="20"/>
                <w:szCs w:val="20"/>
                <w:lang w:eastAsia="en-CA"/>
              </w:rPr>
            </w:pPr>
          </w:p>
        </w:tc>
        <w:tc>
          <w:tcPr>
            <w:tcW w:w="691" w:type="dxa"/>
            <w:tcBorders>
              <w:top w:val="single" w:sz="4" w:space="0" w:color="auto"/>
              <w:left w:val="single" w:sz="4" w:space="0" w:color="auto"/>
              <w:bottom w:val="single" w:sz="4" w:space="0" w:color="auto"/>
              <w:right w:val="single" w:sz="4" w:space="0" w:color="auto"/>
            </w:tcBorders>
            <w:textDirection w:val="btLr"/>
            <w:vAlign w:val="center"/>
            <w:hideMark/>
          </w:tcPr>
          <w:p w14:paraId="13B4A2F9" w14:textId="77777777" w:rsidR="009D6B87" w:rsidRPr="009D6B87" w:rsidRDefault="009D6B87" w:rsidP="00A87C26">
            <w:pPr>
              <w:spacing w:after="0" w:line="240" w:lineRule="auto"/>
              <w:ind w:left="113" w:right="113"/>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High</w:t>
            </w:r>
          </w:p>
        </w:tc>
        <w:tc>
          <w:tcPr>
            <w:tcW w:w="22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3DCE833" w14:textId="77777777" w:rsidR="009D6B87" w:rsidRPr="009D6B87" w:rsidRDefault="009D6B87" w:rsidP="00A87C26">
            <w:pPr>
              <w:spacing w:after="0" w:line="240" w:lineRule="auto"/>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Medium-priority strategies</w:t>
            </w:r>
          </w:p>
          <w:p w14:paraId="1CC4B9C8" w14:textId="77777777" w:rsidR="009D6B87" w:rsidRPr="009D6B87" w:rsidRDefault="009D6B87" w:rsidP="00A87C26">
            <w:pPr>
              <w:spacing w:after="0" w:line="240" w:lineRule="auto"/>
              <w:jc w:val="center"/>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Develop a plan</w:t>
            </w:r>
          </w:p>
        </w:tc>
        <w:tc>
          <w:tcPr>
            <w:tcW w:w="27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17EB8C" w14:textId="77777777" w:rsidR="009D6B87" w:rsidRPr="009D6B87" w:rsidRDefault="009D6B87" w:rsidP="00A87C26">
            <w:pPr>
              <w:spacing w:after="0" w:line="240" w:lineRule="auto"/>
              <w:jc w:val="center"/>
              <w:rPr>
                <w:rFonts w:ascii="Neue Haas Unica" w:eastAsia="Times New Roman" w:hAnsi="Neue Haas Unica" w:cs="Arial"/>
                <w:b/>
                <w:bCs/>
                <w:color w:val="000000"/>
                <w:sz w:val="20"/>
                <w:szCs w:val="20"/>
                <w:lang w:eastAsia="en-CA"/>
              </w:rPr>
            </w:pPr>
            <w:r w:rsidRPr="009D6B87">
              <w:rPr>
                <w:rFonts w:ascii="Neue Haas Unica" w:eastAsia="Times New Roman" w:hAnsi="Neue Haas Unica" w:cs="Arial"/>
                <w:b/>
                <w:bCs/>
                <w:color w:val="000000"/>
                <w:sz w:val="20"/>
                <w:szCs w:val="20"/>
                <w:lang w:eastAsia="en-CA"/>
              </w:rPr>
              <w:t>High-priority strategies</w:t>
            </w:r>
          </w:p>
          <w:p w14:paraId="2AB4350C" w14:textId="77777777" w:rsidR="009D6B87" w:rsidRPr="009D6B87" w:rsidRDefault="009D6B87" w:rsidP="00A87C26">
            <w:pPr>
              <w:spacing w:after="0" w:line="240" w:lineRule="auto"/>
              <w:jc w:val="center"/>
              <w:rPr>
                <w:rFonts w:ascii="Neue Haas Unica" w:eastAsia="Times New Roman" w:hAnsi="Neue Haas Unica" w:cs="Arial"/>
                <w:color w:val="000000"/>
                <w:sz w:val="20"/>
                <w:szCs w:val="20"/>
                <w:lang w:eastAsia="en-CA"/>
              </w:rPr>
            </w:pPr>
            <w:r w:rsidRPr="009D6B87">
              <w:rPr>
                <w:rFonts w:ascii="Neue Haas Unica" w:eastAsia="Times New Roman" w:hAnsi="Neue Haas Unica" w:cs="Arial"/>
                <w:color w:val="000000"/>
                <w:sz w:val="20"/>
                <w:szCs w:val="20"/>
                <w:lang w:eastAsia="en-CA"/>
              </w:rPr>
              <w:t xml:space="preserve"> Do ASAP</w:t>
            </w:r>
          </w:p>
        </w:tc>
      </w:tr>
    </w:tbl>
    <w:p w14:paraId="39FCBD73" w14:textId="77777777" w:rsidR="009D6B87" w:rsidRPr="009D6B87" w:rsidRDefault="009D6B87" w:rsidP="009D6B87">
      <w:pPr>
        <w:spacing w:after="0" w:line="240" w:lineRule="auto"/>
        <w:rPr>
          <w:rFonts w:ascii="Neue Haas Unica" w:hAnsi="Neue Haas Unica"/>
          <w:sz w:val="20"/>
          <w:szCs w:val="20"/>
        </w:rPr>
      </w:pPr>
    </w:p>
    <w:p w14:paraId="2FFCB9BF" w14:textId="60F6EF2B" w:rsidR="009D6B87" w:rsidRPr="009D6B87" w:rsidRDefault="00336161" w:rsidP="009D6B87">
      <w:pPr>
        <w:spacing w:after="0" w:line="240" w:lineRule="auto"/>
        <w:rPr>
          <w:rFonts w:ascii="Neue Haas Unica" w:hAnsi="Neue Haas Unica"/>
          <w:sz w:val="20"/>
          <w:szCs w:val="20"/>
        </w:rPr>
      </w:pPr>
      <w:r>
        <w:rPr>
          <w:rFonts w:ascii="Neue Haas Unica" w:hAnsi="Neue Haas Unica"/>
          <w:sz w:val="20"/>
          <w:szCs w:val="20"/>
        </w:rPr>
        <w:t>Identify</w:t>
      </w:r>
      <w:r w:rsidR="009D6B87" w:rsidRPr="213F4963">
        <w:rPr>
          <w:rFonts w:ascii="Neue Haas Unica" w:hAnsi="Neue Haas Unica"/>
          <w:sz w:val="20"/>
          <w:szCs w:val="20"/>
        </w:rPr>
        <w:t xml:space="preserve"> the most appropriate cell </w:t>
      </w:r>
      <w:r>
        <w:rPr>
          <w:rFonts w:ascii="Neue Haas Unica" w:hAnsi="Neue Haas Unica"/>
          <w:sz w:val="20"/>
          <w:szCs w:val="20"/>
        </w:rPr>
        <w:t xml:space="preserve">for each strategy </w:t>
      </w:r>
      <w:r w:rsidR="009D6B87" w:rsidRPr="213F4963">
        <w:rPr>
          <w:rFonts w:ascii="Neue Haas Unica" w:hAnsi="Neue Haas Unica"/>
          <w:sz w:val="20"/>
          <w:szCs w:val="20"/>
        </w:rPr>
        <w:t xml:space="preserve">based on whether </w:t>
      </w:r>
      <w:r w:rsidR="59678CAA" w:rsidRPr="213F4963">
        <w:rPr>
          <w:rFonts w:ascii="Neue Haas Unica" w:hAnsi="Neue Haas Unica"/>
          <w:sz w:val="20"/>
          <w:szCs w:val="20"/>
        </w:rPr>
        <w:t xml:space="preserve">it </w:t>
      </w:r>
      <w:r w:rsidR="009D6B87" w:rsidRPr="213F4963">
        <w:rPr>
          <w:rFonts w:ascii="Neue Haas Unica" w:hAnsi="Neue Haas Unica"/>
          <w:sz w:val="20"/>
          <w:szCs w:val="20"/>
        </w:rPr>
        <w:t xml:space="preserve">has a high or low </w:t>
      </w:r>
      <w:r w:rsidR="00FC3722">
        <w:rPr>
          <w:rFonts w:ascii="Neue Haas Unica" w:hAnsi="Neue Haas Unica"/>
          <w:sz w:val="20"/>
          <w:szCs w:val="20"/>
        </w:rPr>
        <w:t xml:space="preserve">degree of </w:t>
      </w:r>
      <w:r w:rsidR="009D6B87" w:rsidRPr="213F4963">
        <w:rPr>
          <w:rFonts w:ascii="Neue Haas Unica" w:hAnsi="Neue Haas Unica"/>
          <w:sz w:val="20"/>
          <w:szCs w:val="20"/>
        </w:rPr>
        <w:t xml:space="preserve">feasibility and a high or low likelihood of being effective. </w:t>
      </w:r>
    </w:p>
    <w:p w14:paraId="68E20781" w14:textId="77777777" w:rsidR="009D6B87" w:rsidRDefault="009D6B87" w:rsidP="009D6B87">
      <w:pPr>
        <w:spacing w:after="0" w:line="240" w:lineRule="auto"/>
        <w:rPr>
          <w:rFonts w:ascii="Neue Haas Unica" w:hAnsi="Neue Haas Unica"/>
          <w:sz w:val="20"/>
          <w:szCs w:val="20"/>
        </w:rPr>
      </w:pPr>
    </w:p>
    <w:p w14:paraId="462B1C6F" w14:textId="77777777" w:rsidR="00550D96" w:rsidRPr="00550D96" w:rsidRDefault="00550D96" w:rsidP="00550D96">
      <w:pPr>
        <w:pStyle w:val="ListParagraph"/>
        <w:numPr>
          <w:ilvl w:val="0"/>
          <w:numId w:val="28"/>
        </w:numPr>
        <w:rPr>
          <w:rFonts w:ascii="Neue Haas Unica" w:hAnsi="Neue Haas Unica"/>
          <w:sz w:val="20"/>
          <w:szCs w:val="22"/>
        </w:rPr>
      </w:pPr>
      <w:r w:rsidRPr="00550D96">
        <w:rPr>
          <w:rFonts w:ascii="Neue Haas Unica" w:hAnsi="Neue Haas Unica"/>
          <w:sz w:val="20"/>
          <w:szCs w:val="22"/>
        </w:rPr>
        <w:t>Strategies that are highly effective and highly feasible are easy wins – do these as soon as possible.</w:t>
      </w:r>
    </w:p>
    <w:p w14:paraId="7EEEAB15" w14:textId="104551E9" w:rsidR="00550D96" w:rsidRPr="00550D96" w:rsidRDefault="00550D96" w:rsidP="00550D96">
      <w:pPr>
        <w:pStyle w:val="ListParagraph"/>
        <w:numPr>
          <w:ilvl w:val="0"/>
          <w:numId w:val="28"/>
        </w:numPr>
        <w:rPr>
          <w:rFonts w:ascii="Neue Haas Unica" w:hAnsi="Neue Haas Unica"/>
          <w:sz w:val="20"/>
          <w:szCs w:val="22"/>
        </w:rPr>
      </w:pPr>
      <w:r w:rsidRPr="00550D96">
        <w:rPr>
          <w:rFonts w:ascii="Neue Haas Unica" w:hAnsi="Neue Haas Unica"/>
          <w:sz w:val="20"/>
          <w:szCs w:val="22"/>
        </w:rPr>
        <w:t>Strategies that are highly effective but have low feasibility often involve significant resources and require more time to plan for and execute –</w:t>
      </w:r>
      <w:r w:rsidR="00CC6DD9">
        <w:rPr>
          <w:rFonts w:ascii="Neue Haas Unica" w:hAnsi="Neue Haas Unica"/>
          <w:sz w:val="20"/>
          <w:szCs w:val="22"/>
        </w:rPr>
        <w:t xml:space="preserve"> </w:t>
      </w:r>
      <w:r w:rsidRPr="00550D96">
        <w:rPr>
          <w:rFonts w:ascii="Neue Haas Unica" w:hAnsi="Neue Haas Unica"/>
          <w:sz w:val="20"/>
          <w:szCs w:val="22"/>
        </w:rPr>
        <w:t>plan to implement these over the next year or two.</w:t>
      </w:r>
    </w:p>
    <w:p w14:paraId="0DF5C3CB" w14:textId="45950081" w:rsidR="00756C97" w:rsidRPr="00550D96" w:rsidRDefault="00756C97" w:rsidP="00756C97">
      <w:pPr>
        <w:pStyle w:val="ListParagraph"/>
        <w:numPr>
          <w:ilvl w:val="0"/>
          <w:numId w:val="28"/>
        </w:numPr>
        <w:rPr>
          <w:rFonts w:ascii="Neue Haas Unica" w:hAnsi="Neue Haas Unica"/>
          <w:sz w:val="20"/>
          <w:szCs w:val="22"/>
        </w:rPr>
      </w:pPr>
      <w:r w:rsidRPr="00550D96">
        <w:rPr>
          <w:rFonts w:ascii="Neue Haas Unica" w:hAnsi="Neue Haas Unica"/>
          <w:sz w:val="20"/>
          <w:szCs w:val="22"/>
        </w:rPr>
        <w:t xml:space="preserve">Strategies </w:t>
      </w:r>
      <w:r>
        <w:rPr>
          <w:rFonts w:ascii="Neue Haas Unica" w:hAnsi="Neue Haas Unica"/>
          <w:sz w:val="20"/>
          <w:szCs w:val="22"/>
        </w:rPr>
        <w:t>with a low degree of benefits</w:t>
      </w:r>
      <w:r w:rsidRPr="00550D96">
        <w:rPr>
          <w:rFonts w:ascii="Neue Haas Unica" w:hAnsi="Neue Haas Unica"/>
          <w:sz w:val="20"/>
          <w:szCs w:val="22"/>
        </w:rPr>
        <w:t xml:space="preserve"> </w:t>
      </w:r>
      <w:r>
        <w:rPr>
          <w:rFonts w:ascii="Neue Haas Unica" w:hAnsi="Neue Haas Unica"/>
          <w:sz w:val="20"/>
          <w:szCs w:val="22"/>
        </w:rPr>
        <w:t>and low cost</w:t>
      </w:r>
      <w:r w:rsidRPr="00550D96">
        <w:rPr>
          <w:rFonts w:ascii="Neue Haas Unica" w:hAnsi="Neue Haas Unica"/>
          <w:sz w:val="20"/>
          <w:szCs w:val="22"/>
        </w:rPr>
        <w:t xml:space="preserve"> should be executed only when resources allow, such as when you have a summer student or contract employee, or during your organization's slow season</w:t>
      </w:r>
      <w:r w:rsidR="00143E2D">
        <w:rPr>
          <w:rFonts w:ascii="Neue Haas Unica" w:hAnsi="Neue Haas Unica"/>
          <w:sz w:val="20"/>
          <w:szCs w:val="22"/>
        </w:rPr>
        <w:t>,</w:t>
      </w:r>
      <w:r w:rsidRPr="00550D96">
        <w:rPr>
          <w:rFonts w:ascii="Neue Haas Unica" w:hAnsi="Neue Haas Unica"/>
          <w:sz w:val="20"/>
          <w:szCs w:val="22"/>
        </w:rPr>
        <w:t xml:space="preserve"> if applicable.</w:t>
      </w:r>
      <w:r>
        <w:rPr>
          <w:rFonts w:ascii="Neue Haas Unica" w:hAnsi="Neue Haas Unica"/>
          <w:sz w:val="20"/>
          <w:szCs w:val="22"/>
        </w:rPr>
        <w:t xml:space="preserve"> Consider these “</w:t>
      </w:r>
      <w:r w:rsidR="00143E2D">
        <w:rPr>
          <w:rFonts w:ascii="Neue Haas Unica" w:hAnsi="Neue Haas Unica"/>
          <w:sz w:val="20"/>
          <w:szCs w:val="22"/>
        </w:rPr>
        <w:t>nice-to-haves</w:t>
      </w:r>
      <w:r>
        <w:rPr>
          <w:rFonts w:ascii="Neue Haas Unica" w:hAnsi="Neue Haas Unica"/>
          <w:sz w:val="20"/>
          <w:szCs w:val="22"/>
        </w:rPr>
        <w:t>”.</w:t>
      </w:r>
    </w:p>
    <w:p w14:paraId="476DB9A9" w14:textId="77777777" w:rsidR="00550D96" w:rsidRPr="00550D96" w:rsidRDefault="00550D96" w:rsidP="00550D96">
      <w:pPr>
        <w:pStyle w:val="ListParagraph"/>
        <w:numPr>
          <w:ilvl w:val="0"/>
          <w:numId w:val="28"/>
        </w:numPr>
        <w:rPr>
          <w:rFonts w:ascii="Neue Haas Unica" w:hAnsi="Neue Haas Unica"/>
          <w:sz w:val="20"/>
          <w:szCs w:val="22"/>
        </w:rPr>
      </w:pPr>
      <w:r w:rsidRPr="00550D96">
        <w:rPr>
          <w:rFonts w:ascii="Neue Haas Unica" w:hAnsi="Neue Haas Unica"/>
          <w:sz w:val="20"/>
          <w:szCs w:val="22"/>
        </w:rPr>
        <w:t>Strategies with low feasibility and effectiveness are resource-intensive and won't reduce risks. Avoid pursuing these strategies.</w:t>
      </w:r>
    </w:p>
    <w:p w14:paraId="49A89001" w14:textId="63B7AD09" w:rsidR="00801A2E" w:rsidRDefault="00801A2E" w:rsidP="00801A2E">
      <w:pPr>
        <w:spacing w:after="0" w:line="240" w:lineRule="auto"/>
        <w:rPr>
          <w:rFonts w:ascii="Neue Haas Unica" w:hAnsi="Neue Haas Unica"/>
          <w:sz w:val="20"/>
          <w:szCs w:val="20"/>
        </w:rPr>
      </w:pPr>
      <w:r w:rsidRPr="009D6B87">
        <w:rPr>
          <w:rFonts w:ascii="Neue Haas Unica" w:hAnsi="Neue Haas Unica"/>
          <w:sz w:val="20"/>
          <w:szCs w:val="20"/>
        </w:rPr>
        <w:t xml:space="preserve">If a strategy can be further developed now, indicate who will be responsible for doing so and the timeline for completion. </w:t>
      </w:r>
    </w:p>
    <w:p w14:paraId="64DE419F" w14:textId="77777777" w:rsidR="00643B2A" w:rsidRDefault="00643B2A" w:rsidP="00801A2E">
      <w:pPr>
        <w:spacing w:after="0" w:line="240" w:lineRule="auto"/>
        <w:rPr>
          <w:rFonts w:ascii="Neue Haas Unica" w:hAnsi="Neue Haas Unica"/>
          <w:sz w:val="20"/>
          <w:szCs w:val="20"/>
        </w:rPr>
      </w:pPr>
    </w:p>
    <w:p w14:paraId="6ADB5D4D" w14:textId="4A38928C" w:rsidR="00643B2A" w:rsidRPr="00801A2E" w:rsidRDefault="00643B2A" w:rsidP="00643B2A">
      <w:pPr>
        <w:spacing w:after="0"/>
        <w:rPr>
          <w:rFonts w:ascii="Neue Haas Unica" w:hAnsi="Neue Haas Unica"/>
          <w:sz w:val="20"/>
          <w:szCs w:val="20"/>
        </w:rPr>
      </w:pPr>
    </w:p>
    <w:sectPr w:rsidR="00643B2A" w:rsidRPr="00801A2E" w:rsidSect="005F7E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6192" w14:textId="77777777" w:rsidR="00DA1A4C" w:rsidRDefault="00DA1A4C" w:rsidP="001B657E">
      <w:pPr>
        <w:spacing w:after="0" w:line="240" w:lineRule="auto"/>
      </w:pPr>
      <w:r>
        <w:separator/>
      </w:r>
    </w:p>
  </w:endnote>
  <w:endnote w:type="continuationSeparator" w:id="0">
    <w:p w14:paraId="30C8DBCE" w14:textId="77777777" w:rsidR="00DA1A4C" w:rsidRDefault="00DA1A4C" w:rsidP="001B657E">
      <w:pPr>
        <w:spacing w:after="0" w:line="240" w:lineRule="auto"/>
      </w:pPr>
      <w:r>
        <w:continuationSeparator/>
      </w:r>
    </w:p>
  </w:endnote>
  <w:endnote w:type="continuationNotice" w:id="1">
    <w:p w14:paraId="6F773AA9" w14:textId="77777777" w:rsidR="00DA1A4C" w:rsidRDefault="00DA1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zidenz-Grotesk Std Regular">
    <w:altName w:val="Calibri"/>
    <w:charset w:val="00"/>
    <w:family w:val="auto"/>
    <w:pitch w:val="variable"/>
    <w:sig w:usb0="8000002F" w:usb1="5000204A" w:usb2="00000000" w:usb3="00000000" w:csb0="00000001" w:csb1="00000000"/>
  </w:font>
  <w:font w:name="Neue Haas Unica">
    <w:altName w:val="Calibri"/>
    <w:panose1 w:val="020B0504030206020203"/>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C76" w14:textId="149A7D6A" w:rsidR="00CF75F7" w:rsidRDefault="00CF75F7">
    <w:pPr>
      <w:pStyle w:val="Footer"/>
    </w:pPr>
    <w:r>
      <w:rPr>
        <w:noProof/>
      </w:rPr>
      <mc:AlternateContent>
        <mc:Choice Requires="wps">
          <w:drawing>
            <wp:anchor distT="0" distB="0" distL="0" distR="0" simplePos="0" relativeHeight="251662336" behindDoc="0" locked="0" layoutInCell="1" allowOverlap="1" wp14:anchorId="05CA19F6" wp14:editId="309CED25">
              <wp:simplePos x="635" y="635"/>
              <wp:positionH relativeFrom="page">
                <wp:align>left</wp:align>
              </wp:positionH>
              <wp:positionV relativeFrom="page">
                <wp:align>bottom</wp:align>
              </wp:positionV>
              <wp:extent cx="1186180" cy="347980"/>
              <wp:effectExtent l="0" t="0" r="13970" b="0"/>
              <wp:wrapNone/>
              <wp:docPr id="1562065218" name="Zone de texte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5F58DF84" w14:textId="6F83BB45" w:rsidR="00CF75F7" w:rsidRPr="00CF75F7" w:rsidRDefault="00CF75F7" w:rsidP="00CF75F7">
                          <w:pPr>
                            <w:spacing w:after="0"/>
                            <w:rPr>
                              <w:rFonts w:ascii="Arial" w:eastAsia="Arial" w:hAnsi="Arial" w:cs="Arial"/>
                              <w:noProof/>
                              <w:color w:val="EE0000"/>
                              <w:sz w:val="20"/>
                              <w:szCs w:val="20"/>
                            </w:rPr>
                          </w:pPr>
                          <w:r w:rsidRPr="00CF75F7">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A19F6" id="_x0000_t202" coordsize="21600,21600" o:spt="202" path="m,l,21600r21600,l21600,xe">
              <v:stroke joinstyle="miter"/>
              <v:path gradientshapeok="t" o:connecttype="rect"/>
            </v:shapetype>
            <v:shape id="Zone de texte 5" o:spid="_x0000_s1027"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" filled="f" stroked="f">
              <v:textbox style="mso-fit-shape-to-text:t" inset="20pt,0,0,15pt">
                <w:txbxContent>
                  <w:p w14:paraId="5F58DF84" w14:textId="6F83BB45" w:rsidR="00CF75F7" w:rsidRPr="00CF75F7" w:rsidRDefault="00CF75F7" w:rsidP="00CF75F7">
                    <w:pPr>
                      <w:spacing w:after="0"/>
                      <w:rPr>
                        <w:rFonts w:ascii="Arial" w:eastAsia="Arial" w:hAnsi="Arial" w:cs="Arial"/>
                        <w:noProof/>
                        <w:color w:val="EE0000"/>
                        <w:sz w:val="20"/>
                        <w:szCs w:val="20"/>
                      </w:rPr>
                    </w:pPr>
                    <w:r w:rsidRPr="00CF75F7">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F4D3" w14:textId="09E386F9" w:rsidR="00033507" w:rsidRDefault="00033507" w:rsidP="00033507">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7E468DC3" wp14:editId="78BDAE68">
          <wp:extent cx="1918616" cy="796992"/>
          <wp:effectExtent l="0" t="0" r="0" b="0"/>
          <wp:docPr id="1140020250"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DE86FD8" wp14:editId="49177521">
          <wp:extent cx="1940118" cy="793375"/>
          <wp:effectExtent l="0" t="0" r="3175" b="6985"/>
          <wp:docPr id="1590976363"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0C31118E" w14:textId="30FBA1E1" w:rsidR="00033507" w:rsidRPr="003D71C6" w:rsidRDefault="00033507" w:rsidP="00033507">
    <w:pPr>
      <w:pStyle w:val="NoSpacing"/>
      <w:rPr>
        <w:rFonts w:eastAsia="Times New Roman" w:cs="Times New Roman"/>
        <w:sz w:val="16"/>
        <w:szCs w:val="16"/>
      </w:rPr>
    </w:pPr>
    <w:r w:rsidRPr="003D71C6">
      <w:rPr>
        <w:rFonts w:eastAsia="Times New Roman" w:cs="Times New Roman"/>
        <w:sz w:val="16"/>
        <w:szCs w:val="16"/>
        <w:shd w:val="clear" w:color="auto" w:fill="FFFFFF"/>
      </w:rPr>
      <w:t>NOTE</w:t>
    </w:r>
    <w:r w:rsidRPr="003D71C6">
      <w:rPr>
        <w:rFonts w:eastAsia="Times New Roman" w:cs="Times New Roman"/>
        <w:b/>
        <w:bCs/>
        <w:sz w:val="16"/>
        <w:szCs w:val="16"/>
        <w:bdr w:val="none" w:sz="0" w:space="0" w:color="auto" w:frame="1"/>
        <w:shd w:val="clear" w:color="auto" w:fill="FFFFFF"/>
      </w:rPr>
      <w:t>:</w:t>
    </w:r>
    <w:r w:rsidRPr="003D71C6">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w:t>
    </w:r>
    <w:r w:rsidR="00143E2D">
      <w:rPr>
        <w:rFonts w:eastAsia="Times New Roman" w:cs="Times New Roman"/>
        <w:sz w:val="16"/>
        <w:szCs w:val="16"/>
        <w:shd w:val="clear" w:color="auto" w:fill="FFFFFF"/>
      </w:rPr>
      <w:t>org</w:t>
    </w:r>
    <w:r w:rsidRPr="003D71C6">
      <w:rPr>
        <w:rFonts w:eastAsia="Times New Roman" w:cs="Times New Roman"/>
        <w:sz w:val="16"/>
        <w:szCs w:val="16"/>
        <w:shd w:val="clear" w:color="auto" w:fill="FFFFFF"/>
      </w:rPr>
      <w:t>)</w:t>
    </w:r>
    <w:r w:rsidR="00B638F1">
      <w:rPr>
        <w:rFonts w:eastAsia="Times New Roman" w:cs="Times New Roman"/>
        <w:sz w:val="16"/>
        <w:szCs w:val="16"/>
        <w:shd w:val="clear" w:color="auto" w:fill="FFFFFF"/>
      </w:rPr>
      <w:t>,</w:t>
    </w:r>
    <w:r w:rsidRPr="003D71C6">
      <w:rPr>
        <w:rFonts w:eastAsia="Times New Roman" w:cs="Times New Roman"/>
        <w:sz w:val="16"/>
        <w:szCs w:val="16"/>
        <w:shd w:val="clear" w:color="auto" w:fill="FFFFFF"/>
      </w:rPr>
      <w:t xml:space="preserve"> provided you include the following copyright notice on your use:</w:t>
    </w:r>
  </w:p>
  <w:p w14:paraId="40531644" w14:textId="69E828B1" w:rsidR="003D71C6" w:rsidRDefault="00033507" w:rsidP="00FC3722">
    <w:r w:rsidRPr="003D71C6">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AB40" w14:textId="5C8643BD" w:rsidR="00D953C5" w:rsidRDefault="00033507">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7E03D6FE" wp14:editId="25E1939C">
          <wp:extent cx="1918616" cy="796992"/>
          <wp:effectExtent l="0" t="0" r="0" b="0"/>
          <wp:docPr id="132039686"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B46374"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B46374"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0D38A50C" wp14:editId="51207F5F">
          <wp:extent cx="1940118" cy="793375"/>
          <wp:effectExtent l="0" t="0" r="3175" b="6985"/>
          <wp:docPr id="39897206"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2A1965D3" w14:textId="57DA3FF3" w:rsidR="00B46374" w:rsidRPr="003D71C6" w:rsidRDefault="00B46374" w:rsidP="00B46374">
    <w:pPr>
      <w:pStyle w:val="NoSpacing"/>
      <w:rPr>
        <w:rFonts w:eastAsia="Times New Roman" w:cs="Times New Roman"/>
        <w:sz w:val="16"/>
        <w:szCs w:val="16"/>
      </w:rPr>
    </w:pPr>
    <w:r w:rsidRPr="003D71C6">
      <w:rPr>
        <w:rFonts w:eastAsia="Times New Roman" w:cs="Times New Roman"/>
        <w:sz w:val="16"/>
        <w:szCs w:val="16"/>
        <w:shd w:val="clear" w:color="auto" w:fill="FFFFFF"/>
      </w:rPr>
      <w:t>NOTE</w:t>
    </w:r>
    <w:r w:rsidRPr="003D71C6">
      <w:rPr>
        <w:rFonts w:eastAsia="Times New Roman" w:cs="Times New Roman"/>
        <w:b/>
        <w:bCs/>
        <w:sz w:val="16"/>
        <w:szCs w:val="16"/>
        <w:bdr w:val="none" w:sz="0" w:space="0" w:color="auto" w:frame="1"/>
        <w:shd w:val="clear" w:color="auto" w:fill="FFFFFF"/>
      </w:rPr>
      <w:t>:</w:t>
    </w:r>
    <w:r w:rsidRPr="003D71C6">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7EE92D35" w:rsidR="00B46374" w:rsidRDefault="00B46374" w:rsidP="00D63C2D">
    <w:r w:rsidRPr="003D71C6">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1B6A" w14:textId="77777777" w:rsidR="00DA1A4C" w:rsidRDefault="00DA1A4C" w:rsidP="001B657E">
      <w:pPr>
        <w:spacing w:after="0" w:line="240" w:lineRule="auto"/>
      </w:pPr>
      <w:r>
        <w:separator/>
      </w:r>
    </w:p>
  </w:footnote>
  <w:footnote w:type="continuationSeparator" w:id="0">
    <w:p w14:paraId="5D1A65A7" w14:textId="77777777" w:rsidR="00DA1A4C" w:rsidRDefault="00DA1A4C" w:rsidP="001B657E">
      <w:pPr>
        <w:spacing w:after="0" w:line="240" w:lineRule="auto"/>
      </w:pPr>
      <w:r>
        <w:continuationSeparator/>
      </w:r>
    </w:p>
  </w:footnote>
  <w:footnote w:type="continuationNotice" w:id="1">
    <w:p w14:paraId="0AFF3C49" w14:textId="77777777" w:rsidR="00DA1A4C" w:rsidRDefault="00DA1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4757" w14:textId="63ED5641" w:rsidR="00CF75F7" w:rsidRDefault="00CF75F7">
    <w:pPr>
      <w:pStyle w:val="Header"/>
    </w:pPr>
    <w:r>
      <w:rPr>
        <w:noProof/>
      </w:rPr>
      <mc:AlternateContent>
        <mc:Choice Requires="wps">
          <w:drawing>
            <wp:anchor distT="0" distB="0" distL="0" distR="0" simplePos="0" relativeHeight="251659264" behindDoc="0" locked="0" layoutInCell="1" allowOverlap="1" wp14:anchorId="2312F41A" wp14:editId="64F7E714">
              <wp:simplePos x="635" y="635"/>
              <wp:positionH relativeFrom="page">
                <wp:align>left</wp:align>
              </wp:positionH>
              <wp:positionV relativeFrom="page">
                <wp:align>top</wp:align>
              </wp:positionV>
              <wp:extent cx="1186180" cy="347980"/>
              <wp:effectExtent l="0" t="0" r="13970" b="13970"/>
              <wp:wrapNone/>
              <wp:docPr id="760766700" name="Zone de texte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5FD629CC" w14:textId="360E5465" w:rsidR="00CF75F7" w:rsidRPr="00CF75F7" w:rsidRDefault="00CF75F7" w:rsidP="00CF75F7">
                          <w:pPr>
                            <w:spacing w:after="0"/>
                            <w:rPr>
                              <w:rFonts w:ascii="Arial" w:eastAsia="Arial" w:hAnsi="Arial" w:cs="Arial"/>
                              <w:noProof/>
                              <w:color w:val="EE0000"/>
                              <w:sz w:val="20"/>
                              <w:szCs w:val="20"/>
                            </w:rPr>
                          </w:pPr>
                          <w:r w:rsidRPr="00CF75F7">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2F41A"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textbox style="mso-fit-shape-to-text:t" inset="20pt,15pt,0,0">
                <w:txbxContent>
                  <w:p w14:paraId="5FD629CC" w14:textId="360E5465" w:rsidR="00CF75F7" w:rsidRPr="00CF75F7" w:rsidRDefault="00CF75F7" w:rsidP="00CF75F7">
                    <w:pPr>
                      <w:spacing w:after="0"/>
                      <w:rPr>
                        <w:rFonts w:ascii="Arial" w:eastAsia="Arial" w:hAnsi="Arial" w:cs="Arial"/>
                        <w:noProof/>
                        <w:color w:val="EE0000"/>
                        <w:sz w:val="20"/>
                        <w:szCs w:val="20"/>
                      </w:rPr>
                    </w:pPr>
                    <w:r w:rsidRPr="00CF75F7">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27C7" w14:textId="1FD8D594" w:rsidR="00A86000" w:rsidRPr="005C251C" w:rsidRDefault="00A86000" w:rsidP="00A86000">
    <w:pPr>
      <w:spacing w:after="0"/>
      <w:rPr>
        <w:rFonts w:ascii="Arial" w:hAnsi="Arial" w:cs="Arial"/>
        <w:b/>
        <w:i/>
        <w:iCs/>
        <w:sz w:val="20"/>
        <w:szCs w:val="20"/>
        <w:lang w:val="en-US"/>
      </w:rPr>
    </w:pPr>
    <w:r w:rsidRPr="005C251C">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21B" w14:textId="59E89B5E" w:rsidR="00464729" w:rsidRDefault="00464729" w:rsidP="00D907B5">
    <w:pPr>
      <w:spacing w:after="0"/>
      <w:jc w:val="center"/>
      <w:rPr>
        <w:rFonts w:ascii="Arial" w:hAnsi="Arial" w:cs="Arial"/>
        <w:b/>
        <w:color w:val="808080" w:themeColor="background1" w:themeShade="80"/>
        <w:sz w:val="52"/>
        <w:szCs w:val="52"/>
        <w:lang w:val="en-US"/>
      </w:rPr>
    </w:pPr>
    <w:r>
      <w:rPr>
        <w:noProof/>
      </w:rPr>
      <w:drawing>
        <wp:inline distT="0" distB="0" distL="0" distR="0" wp14:anchorId="64D5F5C0" wp14:editId="4B9D3ADE">
          <wp:extent cx="3181350" cy="691672"/>
          <wp:effectExtent l="0" t="0" r="0" b="0"/>
          <wp:docPr id="515420441" name="Picture 1" descr="Ready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5AFC2CCE" w:rsidR="00646B7C" w:rsidRPr="008A1D61" w:rsidRDefault="00FF225F" w:rsidP="00D907B5">
    <w:pPr>
      <w:spacing w:after="0"/>
      <w:jc w:val="center"/>
      <w:rPr>
        <w:sz w:val="52"/>
        <w:szCs w:val="52"/>
      </w:rPr>
    </w:pPr>
    <w:r>
      <w:rPr>
        <w:rFonts w:ascii="Arial" w:hAnsi="Arial" w:cs="Arial"/>
        <w:b/>
        <w:sz w:val="52"/>
        <w:szCs w:val="52"/>
        <w:lang w:val="en-US"/>
      </w:rPr>
      <w:t xml:space="preserve">Simplified </w:t>
    </w:r>
    <w:r w:rsidR="00806985">
      <w:rPr>
        <w:rFonts w:ascii="Arial" w:hAnsi="Arial" w:cs="Arial"/>
        <w:b/>
        <w:sz w:val="52"/>
        <w:szCs w:val="52"/>
        <w:lang w:val="en-US"/>
      </w:rPr>
      <w:t>Cost-Benefit Analysis</w:t>
    </w:r>
    <w:r w:rsidR="003576E4" w:rsidRPr="008A1D61">
      <w:rPr>
        <w:rFonts w:ascii="Arial" w:hAnsi="Arial" w:cs="Arial"/>
        <w:b/>
        <w:sz w:val="52"/>
        <w:szCs w:val="5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775C9"/>
    <w:multiLevelType w:val="hybridMultilevel"/>
    <w:tmpl w:val="F1226D24"/>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07641D4"/>
    <w:multiLevelType w:val="hybridMultilevel"/>
    <w:tmpl w:val="5C3E0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BA375A"/>
    <w:multiLevelType w:val="hybridMultilevel"/>
    <w:tmpl w:val="6BB2F9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E820B32"/>
    <w:multiLevelType w:val="hybridMultilevel"/>
    <w:tmpl w:val="28FCD948"/>
    <w:lvl w:ilvl="0" w:tplc="531015A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310225"/>
    <w:multiLevelType w:val="hybridMultilevel"/>
    <w:tmpl w:val="0E88C3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73A0518"/>
    <w:multiLevelType w:val="hybridMultilevel"/>
    <w:tmpl w:val="9154AD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A5A75F3"/>
    <w:multiLevelType w:val="hybridMultilevel"/>
    <w:tmpl w:val="9A78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CC00FA"/>
    <w:multiLevelType w:val="hybridMultilevel"/>
    <w:tmpl w:val="04D81B58"/>
    <w:lvl w:ilvl="0" w:tplc="ECEA5F6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C07625"/>
    <w:multiLevelType w:val="multilevel"/>
    <w:tmpl w:val="810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81D9E"/>
    <w:multiLevelType w:val="hybridMultilevel"/>
    <w:tmpl w:val="FB48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E2A53"/>
    <w:multiLevelType w:val="hybridMultilevel"/>
    <w:tmpl w:val="D378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F7494D"/>
    <w:multiLevelType w:val="hybridMultilevel"/>
    <w:tmpl w:val="AF04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10D282B"/>
    <w:multiLevelType w:val="hybridMultilevel"/>
    <w:tmpl w:val="61706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906767"/>
    <w:multiLevelType w:val="hybridMultilevel"/>
    <w:tmpl w:val="356A7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A3747B0"/>
    <w:multiLevelType w:val="hybridMultilevel"/>
    <w:tmpl w:val="DC60D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7824B4"/>
    <w:multiLevelType w:val="hybridMultilevel"/>
    <w:tmpl w:val="9B9E7D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303349"/>
    <w:multiLevelType w:val="hybridMultilevel"/>
    <w:tmpl w:val="4ACC0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5B3BDA"/>
    <w:multiLevelType w:val="hybridMultilevel"/>
    <w:tmpl w:val="CBDEB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644E96"/>
    <w:multiLevelType w:val="hybridMultilevel"/>
    <w:tmpl w:val="22EAE65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72F614AE"/>
    <w:multiLevelType w:val="hybridMultilevel"/>
    <w:tmpl w:val="C1543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3E5235"/>
    <w:multiLevelType w:val="hybridMultilevel"/>
    <w:tmpl w:val="0584028E"/>
    <w:lvl w:ilvl="0" w:tplc="7218886E">
      <w:start w:val="1"/>
      <w:numFmt w:val="bullet"/>
      <w:pStyle w:val="bullet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9231F"/>
    <w:multiLevelType w:val="hybridMultilevel"/>
    <w:tmpl w:val="4488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27"/>
  </w:num>
  <w:num w:numId="2" w16cid:durableId="152917223">
    <w:abstractNumId w:val="12"/>
  </w:num>
  <w:num w:numId="3" w16cid:durableId="1154106126">
    <w:abstractNumId w:val="0"/>
  </w:num>
  <w:num w:numId="4" w16cid:durableId="131560669">
    <w:abstractNumId w:val="10"/>
  </w:num>
  <w:num w:numId="5" w16cid:durableId="712923608">
    <w:abstractNumId w:val="25"/>
  </w:num>
  <w:num w:numId="6" w16cid:durableId="1256330715">
    <w:abstractNumId w:val="15"/>
  </w:num>
  <w:num w:numId="7" w16cid:durableId="2068720602">
    <w:abstractNumId w:val="26"/>
  </w:num>
  <w:num w:numId="8" w16cid:durableId="1997606565">
    <w:abstractNumId w:val="24"/>
  </w:num>
  <w:num w:numId="9" w16cid:durableId="1874685944">
    <w:abstractNumId w:val="6"/>
  </w:num>
  <w:num w:numId="10" w16cid:durableId="1307508931">
    <w:abstractNumId w:val="3"/>
  </w:num>
  <w:num w:numId="11" w16cid:durableId="1988508356">
    <w:abstractNumId w:val="7"/>
  </w:num>
  <w:num w:numId="12" w16cid:durableId="551306605">
    <w:abstractNumId w:val="14"/>
  </w:num>
  <w:num w:numId="13" w16cid:durableId="772434223">
    <w:abstractNumId w:val="13"/>
  </w:num>
  <w:num w:numId="14" w16cid:durableId="1935899268">
    <w:abstractNumId w:val="22"/>
  </w:num>
  <w:num w:numId="15" w16cid:durableId="367098590">
    <w:abstractNumId w:val="18"/>
  </w:num>
  <w:num w:numId="16" w16cid:durableId="753209681">
    <w:abstractNumId w:val="23"/>
  </w:num>
  <w:num w:numId="17" w16cid:durableId="1575434585">
    <w:abstractNumId w:val="17"/>
  </w:num>
  <w:num w:numId="18" w16cid:durableId="1079404124">
    <w:abstractNumId w:val="5"/>
  </w:num>
  <w:num w:numId="19" w16cid:durableId="1348101034">
    <w:abstractNumId w:val="9"/>
  </w:num>
  <w:num w:numId="20" w16cid:durableId="1213888248">
    <w:abstractNumId w:val="19"/>
  </w:num>
  <w:num w:numId="21" w16cid:durableId="470632598">
    <w:abstractNumId w:val="8"/>
  </w:num>
  <w:num w:numId="22" w16cid:durableId="1840584364">
    <w:abstractNumId w:val="1"/>
  </w:num>
  <w:num w:numId="23" w16cid:durableId="1682316908">
    <w:abstractNumId w:val="11"/>
  </w:num>
  <w:num w:numId="24" w16cid:durableId="1479691928">
    <w:abstractNumId w:val="16"/>
  </w:num>
  <w:num w:numId="25" w16cid:durableId="82580159">
    <w:abstractNumId w:val="20"/>
  </w:num>
  <w:num w:numId="26" w16cid:durableId="1204365034">
    <w:abstractNumId w:val="4"/>
  </w:num>
  <w:num w:numId="27" w16cid:durableId="339550169">
    <w:abstractNumId w:val="2"/>
  </w:num>
  <w:num w:numId="28" w16cid:durableId="179393736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31B2"/>
    <w:rsid w:val="00011248"/>
    <w:rsid w:val="00011A6F"/>
    <w:rsid w:val="0002052B"/>
    <w:rsid w:val="00030F2C"/>
    <w:rsid w:val="00033507"/>
    <w:rsid w:val="00041C00"/>
    <w:rsid w:val="00045D0C"/>
    <w:rsid w:val="0005398D"/>
    <w:rsid w:val="000552EB"/>
    <w:rsid w:val="00056283"/>
    <w:rsid w:val="00057545"/>
    <w:rsid w:val="00060D3C"/>
    <w:rsid w:val="000611F0"/>
    <w:rsid w:val="00067558"/>
    <w:rsid w:val="00070A68"/>
    <w:rsid w:val="000716E0"/>
    <w:rsid w:val="00071862"/>
    <w:rsid w:val="0008278C"/>
    <w:rsid w:val="00084EEE"/>
    <w:rsid w:val="00090C04"/>
    <w:rsid w:val="00092766"/>
    <w:rsid w:val="00093093"/>
    <w:rsid w:val="00093BB0"/>
    <w:rsid w:val="00094D1A"/>
    <w:rsid w:val="000962BD"/>
    <w:rsid w:val="000963C8"/>
    <w:rsid w:val="0009692C"/>
    <w:rsid w:val="000A4908"/>
    <w:rsid w:val="000A4B06"/>
    <w:rsid w:val="000A64D1"/>
    <w:rsid w:val="000A733F"/>
    <w:rsid w:val="000B14BA"/>
    <w:rsid w:val="000B265D"/>
    <w:rsid w:val="000B4B18"/>
    <w:rsid w:val="000B4D41"/>
    <w:rsid w:val="000B557F"/>
    <w:rsid w:val="000C1669"/>
    <w:rsid w:val="000C31DB"/>
    <w:rsid w:val="000C33B8"/>
    <w:rsid w:val="000C5007"/>
    <w:rsid w:val="000C5C6B"/>
    <w:rsid w:val="000C5E3F"/>
    <w:rsid w:val="000D1667"/>
    <w:rsid w:val="000F0323"/>
    <w:rsid w:val="000F144F"/>
    <w:rsid w:val="00101557"/>
    <w:rsid w:val="001016A9"/>
    <w:rsid w:val="00112D8C"/>
    <w:rsid w:val="00114D60"/>
    <w:rsid w:val="00115756"/>
    <w:rsid w:val="00121111"/>
    <w:rsid w:val="00124845"/>
    <w:rsid w:val="00125CB9"/>
    <w:rsid w:val="001326D9"/>
    <w:rsid w:val="00134457"/>
    <w:rsid w:val="00135C9B"/>
    <w:rsid w:val="001361DF"/>
    <w:rsid w:val="001419A0"/>
    <w:rsid w:val="00143E2D"/>
    <w:rsid w:val="001509EA"/>
    <w:rsid w:val="00151FD3"/>
    <w:rsid w:val="001541A6"/>
    <w:rsid w:val="001626D5"/>
    <w:rsid w:val="00166E61"/>
    <w:rsid w:val="0017573F"/>
    <w:rsid w:val="00176F27"/>
    <w:rsid w:val="00183B28"/>
    <w:rsid w:val="00185F51"/>
    <w:rsid w:val="00194B61"/>
    <w:rsid w:val="00197CDD"/>
    <w:rsid w:val="001A0F51"/>
    <w:rsid w:val="001A402E"/>
    <w:rsid w:val="001A4709"/>
    <w:rsid w:val="001B2695"/>
    <w:rsid w:val="001B4E72"/>
    <w:rsid w:val="001B657E"/>
    <w:rsid w:val="001C3B4F"/>
    <w:rsid w:val="001C70AC"/>
    <w:rsid w:val="001E181A"/>
    <w:rsid w:val="001E277D"/>
    <w:rsid w:val="001E2817"/>
    <w:rsid w:val="001E78ED"/>
    <w:rsid w:val="001E7AF4"/>
    <w:rsid w:val="001F0856"/>
    <w:rsid w:val="001F1312"/>
    <w:rsid w:val="001F2397"/>
    <w:rsid w:val="001F3F86"/>
    <w:rsid w:val="001F5936"/>
    <w:rsid w:val="00207895"/>
    <w:rsid w:val="002123FC"/>
    <w:rsid w:val="00214A93"/>
    <w:rsid w:val="0021563C"/>
    <w:rsid w:val="00216C0E"/>
    <w:rsid w:val="002214E4"/>
    <w:rsid w:val="00223CC3"/>
    <w:rsid w:val="00226A5B"/>
    <w:rsid w:val="00227E1A"/>
    <w:rsid w:val="00227F01"/>
    <w:rsid w:val="00231B07"/>
    <w:rsid w:val="00231C84"/>
    <w:rsid w:val="00232294"/>
    <w:rsid w:val="002329E4"/>
    <w:rsid w:val="00234057"/>
    <w:rsid w:val="00234800"/>
    <w:rsid w:val="00234F0B"/>
    <w:rsid w:val="00246114"/>
    <w:rsid w:val="00246A12"/>
    <w:rsid w:val="00246BCE"/>
    <w:rsid w:val="002476BF"/>
    <w:rsid w:val="00250C81"/>
    <w:rsid w:val="00257DA0"/>
    <w:rsid w:val="002604B3"/>
    <w:rsid w:val="00263CCD"/>
    <w:rsid w:val="0026446E"/>
    <w:rsid w:val="002656B9"/>
    <w:rsid w:val="00267167"/>
    <w:rsid w:val="00270D45"/>
    <w:rsid w:val="00272813"/>
    <w:rsid w:val="00285B57"/>
    <w:rsid w:val="002A12FA"/>
    <w:rsid w:val="002A5687"/>
    <w:rsid w:val="002A6E33"/>
    <w:rsid w:val="002B00C4"/>
    <w:rsid w:val="002B012B"/>
    <w:rsid w:val="002B2272"/>
    <w:rsid w:val="002B44F5"/>
    <w:rsid w:val="002C174E"/>
    <w:rsid w:val="002C4A55"/>
    <w:rsid w:val="002D0939"/>
    <w:rsid w:val="002D171E"/>
    <w:rsid w:val="002D5067"/>
    <w:rsid w:val="002D6425"/>
    <w:rsid w:val="002E0086"/>
    <w:rsid w:val="002E2FEE"/>
    <w:rsid w:val="002F05FA"/>
    <w:rsid w:val="002F1F7E"/>
    <w:rsid w:val="002F5042"/>
    <w:rsid w:val="002F52CD"/>
    <w:rsid w:val="0030055C"/>
    <w:rsid w:val="00301C12"/>
    <w:rsid w:val="003040B2"/>
    <w:rsid w:val="00304B7E"/>
    <w:rsid w:val="00306A9F"/>
    <w:rsid w:val="00310BCB"/>
    <w:rsid w:val="0031171F"/>
    <w:rsid w:val="00314213"/>
    <w:rsid w:val="0031505D"/>
    <w:rsid w:val="00315B07"/>
    <w:rsid w:val="00325B31"/>
    <w:rsid w:val="00325E64"/>
    <w:rsid w:val="0033239F"/>
    <w:rsid w:val="00335846"/>
    <w:rsid w:val="00336161"/>
    <w:rsid w:val="00340A17"/>
    <w:rsid w:val="00344CAD"/>
    <w:rsid w:val="00351C6A"/>
    <w:rsid w:val="00357585"/>
    <w:rsid w:val="003576E4"/>
    <w:rsid w:val="00360657"/>
    <w:rsid w:val="00363284"/>
    <w:rsid w:val="003650EF"/>
    <w:rsid w:val="003720AE"/>
    <w:rsid w:val="00372C99"/>
    <w:rsid w:val="0037780D"/>
    <w:rsid w:val="003802A6"/>
    <w:rsid w:val="00381F68"/>
    <w:rsid w:val="00383867"/>
    <w:rsid w:val="0038715C"/>
    <w:rsid w:val="00390F3F"/>
    <w:rsid w:val="003910FE"/>
    <w:rsid w:val="003A0998"/>
    <w:rsid w:val="003A26B1"/>
    <w:rsid w:val="003A57FC"/>
    <w:rsid w:val="003A5B2D"/>
    <w:rsid w:val="003A5CD6"/>
    <w:rsid w:val="003A676F"/>
    <w:rsid w:val="003B420F"/>
    <w:rsid w:val="003B5818"/>
    <w:rsid w:val="003B7AFD"/>
    <w:rsid w:val="003C02CC"/>
    <w:rsid w:val="003C1296"/>
    <w:rsid w:val="003C313A"/>
    <w:rsid w:val="003C3CD4"/>
    <w:rsid w:val="003C7B0F"/>
    <w:rsid w:val="003D61BD"/>
    <w:rsid w:val="003D71C6"/>
    <w:rsid w:val="003E20E4"/>
    <w:rsid w:val="003F0274"/>
    <w:rsid w:val="003F242D"/>
    <w:rsid w:val="003F552C"/>
    <w:rsid w:val="0040036F"/>
    <w:rsid w:val="00401AB0"/>
    <w:rsid w:val="00401BE3"/>
    <w:rsid w:val="00401EE7"/>
    <w:rsid w:val="00404284"/>
    <w:rsid w:val="00405E1F"/>
    <w:rsid w:val="00406324"/>
    <w:rsid w:val="0040666F"/>
    <w:rsid w:val="004111CA"/>
    <w:rsid w:val="00412E9A"/>
    <w:rsid w:val="00420754"/>
    <w:rsid w:val="004231CE"/>
    <w:rsid w:val="0042488F"/>
    <w:rsid w:val="00431150"/>
    <w:rsid w:val="004316A1"/>
    <w:rsid w:val="004323DB"/>
    <w:rsid w:val="00433DDB"/>
    <w:rsid w:val="00434A6E"/>
    <w:rsid w:val="004469D1"/>
    <w:rsid w:val="00450B48"/>
    <w:rsid w:val="00451488"/>
    <w:rsid w:val="00456AAA"/>
    <w:rsid w:val="004637E0"/>
    <w:rsid w:val="00464729"/>
    <w:rsid w:val="00473215"/>
    <w:rsid w:val="00474E48"/>
    <w:rsid w:val="0047569E"/>
    <w:rsid w:val="00475DEC"/>
    <w:rsid w:val="004779D6"/>
    <w:rsid w:val="00481CEE"/>
    <w:rsid w:val="004822D7"/>
    <w:rsid w:val="0048240A"/>
    <w:rsid w:val="00486058"/>
    <w:rsid w:val="004925EB"/>
    <w:rsid w:val="00493ED0"/>
    <w:rsid w:val="00494A5A"/>
    <w:rsid w:val="00495741"/>
    <w:rsid w:val="00495AC9"/>
    <w:rsid w:val="00495E89"/>
    <w:rsid w:val="004960B3"/>
    <w:rsid w:val="004967A8"/>
    <w:rsid w:val="00497295"/>
    <w:rsid w:val="004A3C68"/>
    <w:rsid w:val="004A40C3"/>
    <w:rsid w:val="004A6732"/>
    <w:rsid w:val="004B0D56"/>
    <w:rsid w:val="004B1CCE"/>
    <w:rsid w:val="004B4990"/>
    <w:rsid w:val="004B5CE0"/>
    <w:rsid w:val="004B65BE"/>
    <w:rsid w:val="004B7F6F"/>
    <w:rsid w:val="004D5A90"/>
    <w:rsid w:val="004D60C0"/>
    <w:rsid w:val="004E0928"/>
    <w:rsid w:val="004E122D"/>
    <w:rsid w:val="004E17F1"/>
    <w:rsid w:val="004E308D"/>
    <w:rsid w:val="004E520B"/>
    <w:rsid w:val="004F06F5"/>
    <w:rsid w:val="00505E00"/>
    <w:rsid w:val="005076C5"/>
    <w:rsid w:val="00511DE9"/>
    <w:rsid w:val="00512075"/>
    <w:rsid w:val="00514857"/>
    <w:rsid w:val="005241BE"/>
    <w:rsid w:val="00525F5C"/>
    <w:rsid w:val="00534CE8"/>
    <w:rsid w:val="00535D24"/>
    <w:rsid w:val="00540945"/>
    <w:rsid w:val="005420BC"/>
    <w:rsid w:val="00547049"/>
    <w:rsid w:val="00550D96"/>
    <w:rsid w:val="00554E65"/>
    <w:rsid w:val="00562652"/>
    <w:rsid w:val="00570008"/>
    <w:rsid w:val="00571040"/>
    <w:rsid w:val="00575A07"/>
    <w:rsid w:val="00575A5D"/>
    <w:rsid w:val="00583BE0"/>
    <w:rsid w:val="00586035"/>
    <w:rsid w:val="00590749"/>
    <w:rsid w:val="005948FD"/>
    <w:rsid w:val="00594C92"/>
    <w:rsid w:val="005A4E5E"/>
    <w:rsid w:val="005A6B42"/>
    <w:rsid w:val="005A6B60"/>
    <w:rsid w:val="005B06A5"/>
    <w:rsid w:val="005B48B1"/>
    <w:rsid w:val="005B6A4C"/>
    <w:rsid w:val="005C0230"/>
    <w:rsid w:val="005C251C"/>
    <w:rsid w:val="005C2579"/>
    <w:rsid w:val="005C68CB"/>
    <w:rsid w:val="005D5A2B"/>
    <w:rsid w:val="005D6863"/>
    <w:rsid w:val="005D6867"/>
    <w:rsid w:val="005E175B"/>
    <w:rsid w:val="005E1F9C"/>
    <w:rsid w:val="005E3855"/>
    <w:rsid w:val="005E5244"/>
    <w:rsid w:val="005E5641"/>
    <w:rsid w:val="005E6EAF"/>
    <w:rsid w:val="005F2467"/>
    <w:rsid w:val="005F3895"/>
    <w:rsid w:val="005F3A8A"/>
    <w:rsid w:val="005F755D"/>
    <w:rsid w:val="005F78CD"/>
    <w:rsid w:val="005F7ECC"/>
    <w:rsid w:val="00602913"/>
    <w:rsid w:val="00603D00"/>
    <w:rsid w:val="00605BF9"/>
    <w:rsid w:val="00606430"/>
    <w:rsid w:val="006124B9"/>
    <w:rsid w:val="00612E3D"/>
    <w:rsid w:val="00616EC0"/>
    <w:rsid w:val="00617A45"/>
    <w:rsid w:val="006201CA"/>
    <w:rsid w:val="00623C29"/>
    <w:rsid w:val="00624B0D"/>
    <w:rsid w:val="00631ADC"/>
    <w:rsid w:val="006324D6"/>
    <w:rsid w:val="00640771"/>
    <w:rsid w:val="00643B2A"/>
    <w:rsid w:val="00646B7C"/>
    <w:rsid w:val="00646D26"/>
    <w:rsid w:val="00647957"/>
    <w:rsid w:val="006500D4"/>
    <w:rsid w:val="00656C76"/>
    <w:rsid w:val="0065770D"/>
    <w:rsid w:val="006601B2"/>
    <w:rsid w:val="00662132"/>
    <w:rsid w:val="00664263"/>
    <w:rsid w:val="00665D4F"/>
    <w:rsid w:val="006679DF"/>
    <w:rsid w:val="0067371C"/>
    <w:rsid w:val="006758A8"/>
    <w:rsid w:val="006806A3"/>
    <w:rsid w:val="00694515"/>
    <w:rsid w:val="006A018F"/>
    <w:rsid w:val="006A5E46"/>
    <w:rsid w:val="006B5085"/>
    <w:rsid w:val="006B569F"/>
    <w:rsid w:val="006B615B"/>
    <w:rsid w:val="006B6D62"/>
    <w:rsid w:val="006B7B1A"/>
    <w:rsid w:val="006C0C58"/>
    <w:rsid w:val="006C2E09"/>
    <w:rsid w:val="006D04A1"/>
    <w:rsid w:val="006D4447"/>
    <w:rsid w:val="006D5853"/>
    <w:rsid w:val="006E058E"/>
    <w:rsid w:val="006E147B"/>
    <w:rsid w:val="006E2AFA"/>
    <w:rsid w:val="006E5557"/>
    <w:rsid w:val="006E6E69"/>
    <w:rsid w:val="006E70E4"/>
    <w:rsid w:val="006F3BB4"/>
    <w:rsid w:val="006F4EEE"/>
    <w:rsid w:val="006F5AE8"/>
    <w:rsid w:val="00702F25"/>
    <w:rsid w:val="00704041"/>
    <w:rsid w:val="0070470E"/>
    <w:rsid w:val="00705056"/>
    <w:rsid w:val="00707F1B"/>
    <w:rsid w:val="0071117B"/>
    <w:rsid w:val="00715F7E"/>
    <w:rsid w:val="00717976"/>
    <w:rsid w:val="0072155D"/>
    <w:rsid w:val="00725570"/>
    <w:rsid w:val="0072793C"/>
    <w:rsid w:val="00730325"/>
    <w:rsid w:val="007341F3"/>
    <w:rsid w:val="007361E7"/>
    <w:rsid w:val="007376EC"/>
    <w:rsid w:val="00742398"/>
    <w:rsid w:val="00745C61"/>
    <w:rsid w:val="00756C97"/>
    <w:rsid w:val="007579F2"/>
    <w:rsid w:val="0076061E"/>
    <w:rsid w:val="0076292E"/>
    <w:rsid w:val="00763E67"/>
    <w:rsid w:val="0076446C"/>
    <w:rsid w:val="007675DA"/>
    <w:rsid w:val="00771DBC"/>
    <w:rsid w:val="007721BF"/>
    <w:rsid w:val="0077573C"/>
    <w:rsid w:val="00776005"/>
    <w:rsid w:val="00776B69"/>
    <w:rsid w:val="007822AC"/>
    <w:rsid w:val="00784682"/>
    <w:rsid w:val="00794DFD"/>
    <w:rsid w:val="007959E4"/>
    <w:rsid w:val="007A49E3"/>
    <w:rsid w:val="007C0D0B"/>
    <w:rsid w:val="007C22E6"/>
    <w:rsid w:val="007D12AA"/>
    <w:rsid w:val="007D16CC"/>
    <w:rsid w:val="007E3AF8"/>
    <w:rsid w:val="007E3FF0"/>
    <w:rsid w:val="007F03A9"/>
    <w:rsid w:val="007F1671"/>
    <w:rsid w:val="007F28BE"/>
    <w:rsid w:val="00800BD6"/>
    <w:rsid w:val="00801A2E"/>
    <w:rsid w:val="00802515"/>
    <w:rsid w:val="0080263D"/>
    <w:rsid w:val="00806985"/>
    <w:rsid w:val="00807C8E"/>
    <w:rsid w:val="0081017E"/>
    <w:rsid w:val="00812BA0"/>
    <w:rsid w:val="00814E1B"/>
    <w:rsid w:val="00815A8F"/>
    <w:rsid w:val="008177F5"/>
    <w:rsid w:val="00817A3A"/>
    <w:rsid w:val="0082346D"/>
    <w:rsid w:val="00827941"/>
    <w:rsid w:val="00830D96"/>
    <w:rsid w:val="00831197"/>
    <w:rsid w:val="008326C6"/>
    <w:rsid w:val="00834FA8"/>
    <w:rsid w:val="0083610A"/>
    <w:rsid w:val="00840569"/>
    <w:rsid w:val="0084162B"/>
    <w:rsid w:val="00841B63"/>
    <w:rsid w:val="0084442C"/>
    <w:rsid w:val="008456A2"/>
    <w:rsid w:val="00853242"/>
    <w:rsid w:val="00853281"/>
    <w:rsid w:val="00853BD8"/>
    <w:rsid w:val="00855DC5"/>
    <w:rsid w:val="00857B0D"/>
    <w:rsid w:val="008631CD"/>
    <w:rsid w:val="008638DF"/>
    <w:rsid w:val="00864AD8"/>
    <w:rsid w:val="008773BE"/>
    <w:rsid w:val="0088152A"/>
    <w:rsid w:val="0088168C"/>
    <w:rsid w:val="0088220E"/>
    <w:rsid w:val="008840FD"/>
    <w:rsid w:val="008854B8"/>
    <w:rsid w:val="008870EE"/>
    <w:rsid w:val="008900B0"/>
    <w:rsid w:val="0089134E"/>
    <w:rsid w:val="00892DA1"/>
    <w:rsid w:val="008A1D61"/>
    <w:rsid w:val="008A2AE2"/>
    <w:rsid w:val="008A5877"/>
    <w:rsid w:val="008B0C9D"/>
    <w:rsid w:val="008B646A"/>
    <w:rsid w:val="008C157F"/>
    <w:rsid w:val="008C68B8"/>
    <w:rsid w:val="008C696F"/>
    <w:rsid w:val="008D1734"/>
    <w:rsid w:val="008D1F9F"/>
    <w:rsid w:val="008D4B53"/>
    <w:rsid w:val="008D5487"/>
    <w:rsid w:val="008D571F"/>
    <w:rsid w:val="008E01FE"/>
    <w:rsid w:val="008E3052"/>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4CF7"/>
    <w:rsid w:val="00937F6F"/>
    <w:rsid w:val="00940D3A"/>
    <w:rsid w:val="00943DEC"/>
    <w:rsid w:val="00943E5F"/>
    <w:rsid w:val="009500F8"/>
    <w:rsid w:val="00951662"/>
    <w:rsid w:val="009531B2"/>
    <w:rsid w:val="0095709C"/>
    <w:rsid w:val="00957A48"/>
    <w:rsid w:val="00960218"/>
    <w:rsid w:val="00961557"/>
    <w:rsid w:val="009663FD"/>
    <w:rsid w:val="0096734B"/>
    <w:rsid w:val="009674CA"/>
    <w:rsid w:val="00973362"/>
    <w:rsid w:val="00982709"/>
    <w:rsid w:val="00982A3A"/>
    <w:rsid w:val="00984F37"/>
    <w:rsid w:val="009856D3"/>
    <w:rsid w:val="00985A3D"/>
    <w:rsid w:val="00985C34"/>
    <w:rsid w:val="0099232D"/>
    <w:rsid w:val="00992771"/>
    <w:rsid w:val="00992D06"/>
    <w:rsid w:val="009A0C9C"/>
    <w:rsid w:val="009A2773"/>
    <w:rsid w:val="009A3A50"/>
    <w:rsid w:val="009A7AE8"/>
    <w:rsid w:val="009B40FB"/>
    <w:rsid w:val="009B6B6F"/>
    <w:rsid w:val="009C08AF"/>
    <w:rsid w:val="009C1336"/>
    <w:rsid w:val="009C141A"/>
    <w:rsid w:val="009C516D"/>
    <w:rsid w:val="009C5263"/>
    <w:rsid w:val="009C628D"/>
    <w:rsid w:val="009C791B"/>
    <w:rsid w:val="009C7948"/>
    <w:rsid w:val="009D0E81"/>
    <w:rsid w:val="009D3EC7"/>
    <w:rsid w:val="009D4727"/>
    <w:rsid w:val="009D6B87"/>
    <w:rsid w:val="009E3FB5"/>
    <w:rsid w:val="009E47E7"/>
    <w:rsid w:val="009E4874"/>
    <w:rsid w:val="009F056F"/>
    <w:rsid w:val="009F1235"/>
    <w:rsid w:val="009F38D2"/>
    <w:rsid w:val="00A02850"/>
    <w:rsid w:val="00A038A9"/>
    <w:rsid w:val="00A11B81"/>
    <w:rsid w:val="00A14BB1"/>
    <w:rsid w:val="00A23344"/>
    <w:rsid w:val="00A23600"/>
    <w:rsid w:val="00A2531D"/>
    <w:rsid w:val="00A25A3A"/>
    <w:rsid w:val="00A31E87"/>
    <w:rsid w:val="00A36AAC"/>
    <w:rsid w:val="00A55380"/>
    <w:rsid w:val="00A57C38"/>
    <w:rsid w:val="00A60B2C"/>
    <w:rsid w:val="00A614E0"/>
    <w:rsid w:val="00A61C5B"/>
    <w:rsid w:val="00A626E1"/>
    <w:rsid w:val="00A67417"/>
    <w:rsid w:val="00A7130D"/>
    <w:rsid w:val="00A71E39"/>
    <w:rsid w:val="00A72995"/>
    <w:rsid w:val="00A759FD"/>
    <w:rsid w:val="00A76602"/>
    <w:rsid w:val="00A771FA"/>
    <w:rsid w:val="00A83B63"/>
    <w:rsid w:val="00A83FEE"/>
    <w:rsid w:val="00A86000"/>
    <w:rsid w:val="00A87C26"/>
    <w:rsid w:val="00A9600F"/>
    <w:rsid w:val="00A96CF4"/>
    <w:rsid w:val="00AA2594"/>
    <w:rsid w:val="00AA4AE4"/>
    <w:rsid w:val="00AA4B6C"/>
    <w:rsid w:val="00AA5CD0"/>
    <w:rsid w:val="00AB1FA0"/>
    <w:rsid w:val="00AB5698"/>
    <w:rsid w:val="00AD1794"/>
    <w:rsid w:val="00AD42BB"/>
    <w:rsid w:val="00AE203F"/>
    <w:rsid w:val="00AE2293"/>
    <w:rsid w:val="00AE635A"/>
    <w:rsid w:val="00AF206E"/>
    <w:rsid w:val="00AF283D"/>
    <w:rsid w:val="00AF2B49"/>
    <w:rsid w:val="00AF5586"/>
    <w:rsid w:val="00AF5B99"/>
    <w:rsid w:val="00AF7D67"/>
    <w:rsid w:val="00B00F98"/>
    <w:rsid w:val="00B0122F"/>
    <w:rsid w:val="00B029CA"/>
    <w:rsid w:val="00B0360C"/>
    <w:rsid w:val="00B03EB6"/>
    <w:rsid w:val="00B066B4"/>
    <w:rsid w:val="00B1038B"/>
    <w:rsid w:val="00B116B1"/>
    <w:rsid w:val="00B119E1"/>
    <w:rsid w:val="00B22DEC"/>
    <w:rsid w:val="00B234D3"/>
    <w:rsid w:val="00B23C49"/>
    <w:rsid w:val="00B25520"/>
    <w:rsid w:val="00B257C5"/>
    <w:rsid w:val="00B276B6"/>
    <w:rsid w:val="00B320D8"/>
    <w:rsid w:val="00B34E25"/>
    <w:rsid w:val="00B4009B"/>
    <w:rsid w:val="00B418CD"/>
    <w:rsid w:val="00B44411"/>
    <w:rsid w:val="00B44B97"/>
    <w:rsid w:val="00B46374"/>
    <w:rsid w:val="00B55814"/>
    <w:rsid w:val="00B638F1"/>
    <w:rsid w:val="00B6486C"/>
    <w:rsid w:val="00B64BD4"/>
    <w:rsid w:val="00B662AD"/>
    <w:rsid w:val="00B72CDB"/>
    <w:rsid w:val="00B81836"/>
    <w:rsid w:val="00B82F1B"/>
    <w:rsid w:val="00B96F6B"/>
    <w:rsid w:val="00BA0AC2"/>
    <w:rsid w:val="00BA32E2"/>
    <w:rsid w:val="00BA3AB6"/>
    <w:rsid w:val="00BA513E"/>
    <w:rsid w:val="00BA5C1C"/>
    <w:rsid w:val="00BB3083"/>
    <w:rsid w:val="00BB4979"/>
    <w:rsid w:val="00BC07FE"/>
    <w:rsid w:val="00BC13B2"/>
    <w:rsid w:val="00BC2694"/>
    <w:rsid w:val="00BC38BC"/>
    <w:rsid w:val="00BC604F"/>
    <w:rsid w:val="00BD06ED"/>
    <w:rsid w:val="00BD0BA7"/>
    <w:rsid w:val="00BD1BBA"/>
    <w:rsid w:val="00BD63B9"/>
    <w:rsid w:val="00BD6566"/>
    <w:rsid w:val="00BD6FAA"/>
    <w:rsid w:val="00BD7007"/>
    <w:rsid w:val="00BD7811"/>
    <w:rsid w:val="00BE3616"/>
    <w:rsid w:val="00BF362D"/>
    <w:rsid w:val="00BF45B0"/>
    <w:rsid w:val="00BF7672"/>
    <w:rsid w:val="00C0240A"/>
    <w:rsid w:val="00C03D46"/>
    <w:rsid w:val="00C07C62"/>
    <w:rsid w:val="00C14D52"/>
    <w:rsid w:val="00C178CB"/>
    <w:rsid w:val="00C2453B"/>
    <w:rsid w:val="00C307E5"/>
    <w:rsid w:val="00C34DD6"/>
    <w:rsid w:val="00C404CB"/>
    <w:rsid w:val="00C42729"/>
    <w:rsid w:val="00C44747"/>
    <w:rsid w:val="00C45714"/>
    <w:rsid w:val="00C522C8"/>
    <w:rsid w:val="00C52B69"/>
    <w:rsid w:val="00C5482B"/>
    <w:rsid w:val="00C616AB"/>
    <w:rsid w:val="00C63C74"/>
    <w:rsid w:val="00C67574"/>
    <w:rsid w:val="00C754DB"/>
    <w:rsid w:val="00C760C3"/>
    <w:rsid w:val="00C829A3"/>
    <w:rsid w:val="00C85673"/>
    <w:rsid w:val="00C86948"/>
    <w:rsid w:val="00C872D6"/>
    <w:rsid w:val="00C9250D"/>
    <w:rsid w:val="00CA2C33"/>
    <w:rsid w:val="00CA6CC4"/>
    <w:rsid w:val="00CB4BFE"/>
    <w:rsid w:val="00CC045E"/>
    <w:rsid w:val="00CC1592"/>
    <w:rsid w:val="00CC403B"/>
    <w:rsid w:val="00CC696A"/>
    <w:rsid w:val="00CC6DD9"/>
    <w:rsid w:val="00CD164D"/>
    <w:rsid w:val="00CD3022"/>
    <w:rsid w:val="00CD621D"/>
    <w:rsid w:val="00CD6804"/>
    <w:rsid w:val="00CD6B8A"/>
    <w:rsid w:val="00CF0D76"/>
    <w:rsid w:val="00CF1998"/>
    <w:rsid w:val="00CF4D7A"/>
    <w:rsid w:val="00CF527B"/>
    <w:rsid w:val="00CF75F7"/>
    <w:rsid w:val="00CFEC40"/>
    <w:rsid w:val="00D00D2B"/>
    <w:rsid w:val="00D05393"/>
    <w:rsid w:val="00D06D44"/>
    <w:rsid w:val="00D0705E"/>
    <w:rsid w:val="00D07399"/>
    <w:rsid w:val="00D0749A"/>
    <w:rsid w:val="00D07BEF"/>
    <w:rsid w:val="00D11F6A"/>
    <w:rsid w:val="00D1339B"/>
    <w:rsid w:val="00D15EFA"/>
    <w:rsid w:val="00D16BAD"/>
    <w:rsid w:val="00D2111B"/>
    <w:rsid w:val="00D2343D"/>
    <w:rsid w:val="00D25A19"/>
    <w:rsid w:val="00D33177"/>
    <w:rsid w:val="00D346E9"/>
    <w:rsid w:val="00D372B3"/>
    <w:rsid w:val="00D407BB"/>
    <w:rsid w:val="00D411D4"/>
    <w:rsid w:val="00D41645"/>
    <w:rsid w:val="00D42505"/>
    <w:rsid w:val="00D42974"/>
    <w:rsid w:val="00D456D1"/>
    <w:rsid w:val="00D4591B"/>
    <w:rsid w:val="00D45D80"/>
    <w:rsid w:val="00D46529"/>
    <w:rsid w:val="00D477F3"/>
    <w:rsid w:val="00D478E5"/>
    <w:rsid w:val="00D47F38"/>
    <w:rsid w:val="00D531E2"/>
    <w:rsid w:val="00D55CFC"/>
    <w:rsid w:val="00D63C2D"/>
    <w:rsid w:val="00D73243"/>
    <w:rsid w:val="00D77374"/>
    <w:rsid w:val="00D8581E"/>
    <w:rsid w:val="00D85B23"/>
    <w:rsid w:val="00D85DFB"/>
    <w:rsid w:val="00D90063"/>
    <w:rsid w:val="00D907B5"/>
    <w:rsid w:val="00D92921"/>
    <w:rsid w:val="00D953C5"/>
    <w:rsid w:val="00D96465"/>
    <w:rsid w:val="00DA1A4C"/>
    <w:rsid w:val="00DA2A32"/>
    <w:rsid w:val="00DA4105"/>
    <w:rsid w:val="00DA6CA4"/>
    <w:rsid w:val="00DB3405"/>
    <w:rsid w:val="00DB3A45"/>
    <w:rsid w:val="00DB4A50"/>
    <w:rsid w:val="00DB702B"/>
    <w:rsid w:val="00DC0271"/>
    <w:rsid w:val="00DC0B49"/>
    <w:rsid w:val="00DC0DA0"/>
    <w:rsid w:val="00DC466B"/>
    <w:rsid w:val="00DC5493"/>
    <w:rsid w:val="00DD62CC"/>
    <w:rsid w:val="00DE2AC8"/>
    <w:rsid w:val="00DF0547"/>
    <w:rsid w:val="00DF16CB"/>
    <w:rsid w:val="00E108AB"/>
    <w:rsid w:val="00E12F5A"/>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20D6"/>
    <w:rsid w:val="00E64625"/>
    <w:rsid w:val="00E721B0"/>
    <w:rsid w:val="00E74E75"/>
    <w:rsid w:val="00E76B28"/>
    <w:rsid w:val="00E95BF3"/>
    <w:rsid w:val="00E97FDC"/>
    <w:rsid w:val="00EA417B"/>
    <w:rsid w:val="00EA6E33"/>
    <w:rsid w:val="00EB5B3D"/>
    <w:rsid w:val="00EB6CD6"/>
    <w:rsid w:val="00EB7A57"/>
    <w:rsid w:val="00EB7E04"/>
    <w:rsid w:val="00EC4FF4"/>
    <w:rsid w:val="00EC5BB4"/>
    <w:rsid w:val="00EC7869"/>
    <w:rsid w:val="00ED2443"/>
    <w:rsid w:val="00ED51F5"/>
    <w:rsid w:val="00EE2C38"/>
    <w:rsid w:val="00EE5794"/>
    <w:rsid w:val="00EE7275"/>
    <w:rsid w:val="00EF4FAC"/>
    <w:rsid w:val="00EF6947"/>
    <w:rsid w:val="00EF7CA7"/>
    <w:rsid w:val="00F015AB"/>
    <w:rsid w:val="00F02058"/>
    <w:rsid w:val="00F052CE"/>
    <w:rsid w:val="00F05858"/>
    <w:rsid w:val="00F05B60"/>
    <w:rsid w:val="00F16F21"/>
    <w:rsid w:val="00F17691"/>
    <w:rsid w:val="00F20C4A"/>
    <w:rsid w:val="00F213A8"/>
    <w:rsid w:val="00F31E0C"/>
    <w:rsid w:val="00F32187"/>
    <w:rsid w:val="00F326E4"/>
    <w:rsid w:val="00F34B03"/>
    <w:rsid w:val="00F35B05"/>
    <w:rsid w:val="00F4037D"/>
    <w:rsid w:val="00F41A05"/>
    <w:rsid w:val="00F41E17"/>
    <w:rsid w:val="00F41FAB"/>
    <w:rsid w:val="00F42B24"/>
    <w:rsid w:val="00F43533"/>
    <w:rsid w:val="00F4459F"/>
    <w:rsid w:val="00F50DB0"/>
    <w:rsid w:val="00F530FA"/>
    <w:rsid w:val="00F53153"/>
    <w:rsid w:val="00F54746"/>
    <w:rsid w:val="00F56A70"/>
    <w:rsid w:val="00F65E99"/>
    <w:rsid w:val="00F67CCD"/>
    <w:rsid w:val="00F72AA8"/>
    <w:rsid w:val="00F73C10"/>
    <w:rsid w:val="00F906D4"/>
    <w:rsid w:val="00F91397"/>
    <w:rsid w:val="00F91E0B"/>
    <w:rsid w:val="00F92289"/>
    <w:rsid w:val="00F9379C"/>
    <w:rsid w:val="00F9711F"/>
    <w:rsid w:val="00F97F61"/>
    <w:rsid w:val="00FA0B77"/>
    <w:rsid w:val="00FA1B47"/>
    <w:rsid w:val="00FA65BB"/>
    <w:rsid w:val="00FB17C4"/>
    <w:rsid w:val="00FB63DB"/>
    <w:rsid w:val="00FB6456"/>
    <w:rsid w:val="00FB6EE6"/>
    <w:rsid w:val="00FC332F"/>
    <w:rsid w:val="00FC3722"/>
    <w:rsid w:val="00FC6B0E"/>
    <w:rsid w:val="00FD150B"/>
    <w:rsid w:val="00FD1DB8"/>
    <w:rsid w:val="00FD6AC9"/>
    <w:rsid w:val="00FD75CC"/>
    <w:rsid w:val="00FE3394"/>
    <w:rsid w:val="00FE395F"/>
    <w:rsid w:val="00FE538E"/>
    <w:rsid w:val="00FF225F"/>
    <w:rsid w:val="00FF5AEB"/>
    <w:rsid w:val="011768B4"/>
    <w:rsid w:val="0189A310"/>
    <w:rsid w:val="03E3AE73"/>
    <w:rsid w:val="048A59FC"/>
    <w:rsid w:val="071ED5F7"/>
    <w:rsid w:val="0AB8CB6C"/>
    <w:rsid w:val="0BAE811B"/>
    <w:rsid w:val="0C2CD945"/>
    <w:rsid w:val="0C554D76"/>
    <w:rsid w:val="0CA11D22"/>
    <w:rsid w:val="0DC08601"/>
    <w:rsid w:val="0E104FE1"/>
    <w:rsid w:val="0E13A9E6"/>
    <w:rsid w:val="0E7CAA98"/>
    <w:rsid w:val="0EBF1A00"/>
    <w:rsid w:val="0EE21908"/>
    <w:rsid w:val="1093275B"/>
    <w:rsid w:val="10BC816F"/>
    <w:rsid w:val="10E8DC65"/>
    <w:rsid w:val="1113DFCF"/>
    <w:rsid w:val="11C6610A"/>
    <w:rsid w:val="12F59F15"/>
    <w:rsid w:val="13499D86"/>
    <w:rsid w:val="143DB676"/>
    <w:rsid w:val="14F60EC3"/>
    <w:rsid w:val="16175CC5"/>
    <w:rsid w:val="175BE0F5"/>
    <w:rsid w:val="17DB1FC1"/>
    <w:rsid w:val="18CB7FE0"/>
    <w:rsid w:val="19059D58"/>
    <w:rsid w:val="1A0AAA22"/>
    <w:rsid w:val="1A480B30"/>
    <w:rsid w:val="1B43A728"/>
    <w:rsid w:val="1BE4502B"/>
    <w:rsid w:val="1BEC3547"/>
    <w:rsid w:val="1C924E40"/>
    <w:rsid w:val="1D554BE2"/>
    <w:rsid w:val="1E26485D"/>
    <w:rsid w:val="1F7FB8D8"/>
    <w:rsid w:val="213F4963"/>
    <w:rsid w:val="21F71DA6"/>
    <w:rsid w:val="22E09A68"/>
    <w:rsid w:val="23718725"/>
    <w:rsid w:val="24CFFA8D"/>
    <w:rsid w:val="26649C7B"/>
    <w:rsid w:val="286562CC"/>
    <w:rsid w:val="28F785C4"/>
    <w:rsid w:val="2D0622B0"/>
    <w:rsid w:val="30E98B1A"/>
    <w:rsid w:val="33CCFFAD"/>
    <w:rsid w:val="341B901A"/>
    <w:rsid w:val="34CAE5B5"/>
    <w:rsid w:val="3549411C"/>
    <w:rsid w:val="35540BE7"/>
    <w:rsid w:val="35AD3FB0"/>
    <w:rsid w:val="39C28DB5"/>
    <w:rsid w:val="39D57A96"/>
    <w:rsid w:val="3AEF570B"/>
    <w:rsid w:val="3B592C64"/>
    <w:rsid w:val="3B80B138"/>
    <w:rsid w:val="3C5338C0"/>
    <w:rsid w:val="3D831F31"/>
    <w:rsid w:val="3E2C4EF6"/>
    <w:rsid w:val="3E51E2A1"/>
    <w:rsid w:val="40301651"/>
    <w:rsid w:val="40C21B33"/>
    <w:rsid w:val="4136143C"/>
    <w:rsid w:val="432DBBEE"/>
    <w:rsid w:val="46776F6A"/>
    <w:rsid w:val="46DB4FEF"/>
    <w:rsid w:val="46F8258A"/>
    <w:rsid w:val="48F266F2"/>
    <w:rsid w:val="494269BD"/>
    <w:rsid w:val="4959F32A"/>
    <w:rsid w:val="4A19C4C9"/>
    <w:rsid w:val="4A4F8C7F"/>
    <w:rsid w:val="4D232224"/>
    <w:rsid w:val="4F63EF18"/>
    <w:rsid w:val="53B88B0A"/>
    <w:rsid w:val="54CD2399"/>
    <w:rsid w:val="54FF8FFE"/>
    <w:rsid w:val="56F740A2"/>
    <w:rsid w:val="573F21AD"/>
    <w:rsid w:val="59678CAA"/>
    <w:rsid w:val="5A817A84"/>
    <w:rsid w:val="5C01C551"/>
    <w:rsid w:val="5D460CF5"/>
    <w:rsid w:val="5D7C4B31"/>
    <w:rsid w:val="5E1728F0"/>
    <w:rsid w:val="5ED20574"/>
    <w:rsid w:val="5EE43FFF"/>
    <w:rsid w:val="5FD3F31D"/>
    <w:rsid w:val="60BF7436"/>
    <w:rsid w:val="621E0B76"/>
    <w:rsid w:val="635D3C5D"/>
    <w:rsid w:val="63BD4F18"/>
    <w:rsid w:val="646A4E77"/>
    <w:rsid w:val="69CED0AF"/>
    <w:rsid w:val="6A6CBFB1"/>
    <w:rsid w:val="6C7006A3"/>
    <w:rsid w:val="6CCB9588"/>
    <w:rsid w:val="6E57991C"/>
    <w:rsid w:val="71F3E14F"/>
    <w:rsid w:val="72B9D880"/>
    <w:rsid w:val="73DFC3B1"/>
    <w:rsid w:val="74FBF0A4"/>
    <w:rsid w:val="75BFF107"/>
    <w:rsid w:val="76769E5E"/>
    <w:rsid w:val="781B77CE"/>
    <w:rsid w:val="7A14EE40"/>
    <w:rsid w:val="7B893595"/>
    <w:rsid w:val="7C1CD66B"/>
    <w:rsid w:val="7C68CF9D"/>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C5A521D2-8606-4BBF-A50D-5C377C9C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
    <w:name w:val="bullet listing"/>
    <w:basedOn w:val="NormalWeb"/>
    <w:qFormat/>
    <w:rsid w:val="00BB4979"/>
    <w:pPr>
      <w:numPr>
        <w:numId w:val="8"/>
      </w:numPr>
      <w:spacing w:before="100" w:beforeAutospacing="1" w:after="100" w:afterAutospacing="1" w:line="240" w:lineRule="auto"/>
      <w:ind w:left="346" w:hanging="274"/>
      <w:contextualSpacing/>
    </w:pPr>
    <w:rPr>
      <w:rFonts w:ascii="Akzidenz-Grotesk Std Regular" w:eastAsia="Times New Roman" w:hAnsi="Akzidenz-Grotesk Std Regular"/>
      <w:bCs/>
      <w:i/>
      <w:color w:val="6D6E70"/>
      <w:sz w:val="20"/>
      <w:szCs w:val="20"/>
      <w:lang w:val="en-US"/>
    </w:rPr>
  </w:style>
  <w:style w:type="paragraph" w:styleId="NormalWeb">
    <w:name w:val="Normal (Web)"/>
    <w:basedOn w:val="Normal"/>
    <w:uiPriority w:val="99"/>
    <w:semiHidden/>
    <w:unhideWhenUsed/>
    <w:rsid w:val="00BB497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6283"/>
    <w:rPr>
      <w:color w:val="954F72" w:themeColor="followedHyperlink"/>
      <w:u w:val="single"/>
    </w:rPr>
  </w:style>
  <w:style w:type="paragraph" w:customStyle="1" w:styleId="pf0">
    <w:name w:val="pf0"/>
    <w:basedOn w:val="Normal"/>
    <w:rsid w:val="009D6B8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Mention">
    <w:name w:val="Mention"/>
    <w:basedOn w:val="DefaultParagraphFont"/>
    <w:uiPriority w:val="99"/>
    <w:unhideWhenUsed/>
    <w:rsid w:val="00A87C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26445699">
      <w:bodyDiv w:val="1"/>
      <w:marLeft w:val="0"/>
      <w:marRight w:val="0"/>
      <w:marTop w:val="0"/>
      <w:marBottom w:val="0"/>
      <w:divBdr>
        <w:top w:val="none" w:sz="0" w:space="0" w:color="auto"/>
        <w:left w:val="none" w:sz="0" w:space="0" w:color="auto"/>
        <w:bottom w:val="none" w:sz="0" w:space="0" w:color="auto"/>
        <w:right w:val="none" w:sz="0" w:space="0" w:color="auto"/>
      </w:divBdr>
    </w:div>
    <w:div w:id="368722016">
      <w:bodyDiv w:val="1"/>
      <w:marLeft w:val="0"/>
      <w:marRight w:val="0"/>
      <w:marTop w:val="0"/>
      <w:marBottom w:val="0"/>
      <w:divBdr>
        <w:top w:val="none" w:sz="0" w:space="0" w:color="auto"/>
        <w:left w:val="none" w:sz="0" w:space="0" w:color="auto"/>
        <w:bottom w:val="none" w:sz="0" w:space="0" w:color="auto"/>
        <w:right w:val="none" w:sz="0" w:space="0" w:color="auto"/>
      </w:divBdr>
    </w:div>
    <w:div w:id="383793826">
      <w:bodyDiv w:val="1"/>
      <w:marLeft w:val="0"/>
      <w:marRight w:val="0"/>
      <w:marTop w:val="0"/>
      <w:marBottom w:val="0"/>
      <w:divBdr>
        <w:top w:val="none" w:sz="0" w:space="0" w:color="auto"/>
        <w:left w:val="none" w:sz="0" w:space="0" w:color="auto"/>
        <w:bottom w:val="none" w:sz="0" w:space="0" w:color="auto"/>
        <w:right w:val="none" w:sz="0" w:space="0" w:color="auto"/>
      </w:divBdr>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59968096">
      <w:bodyDiv w:val="1"/>
      <w:marLeft w:val="0"/>
      <w:marRight w:val="0"/>
      <w:marTop w:val="0"/>
      <w:marBottom w:val="0"/>
      <w:divBdr>
        <w:top w:val="none" w:sz="0" w:space="0" w:color="auto"/>
        <w:left w:val="none" w:sz="0" w:space="0" w:color="auto"/>
        <w:bottom w:val="none" w:sz="0" w:space="0" w:color="auto"/>
        <w:right w:val="none" w:sz="0" w:space="0" w:color="auto"/>
      </w:divBdr>
    </w:div>
    <w:div w:id="697008024">
      <w:bodyDiv w:val="1"/>
      <w:marLeft w:val="0"/>
      <w:marRight w:val="0"/>
      <w:marTop w:val="0"/>
      <w:marBottom w:val="0"/>
      <w:divBdr>
        <w:top w:val="none" w:sz="0" w:space="0" w:color="auto"/>
        <w:left w:val="none" w:sz="0" w:space="0" w:color="auto"/>
        <w:bottom w:val="none" w:sz="0" w:space="0" w:color="auto"/>
        <w:right w:val="none" w:sz="0" w:space="0" w:color="auto"/>
      </w:divBdr>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43541913">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161">
      <w:bodyDiv w:val="1"/>
      <w:marLeft w:val="0"/>
      <w:marRight w:val="0"/>
      <w:marTop w:val="0"/>
      <w:marBottom w:val="0"/>
      <w:divBdr>
        <w:top w:val="none" w:sz="0" w:space="0" w:color="auto"/>
        <w:left w:val="none" w:sz="0" w:space="0" w:color="auto"/>
        <w:bottom w:val="none" w:sz="0" w:space="0" w:color="auto"/>
        <w:right w:val="none" w:sz="0" w:space="0" w:color="auto"/>
      </w:divBdr>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11472250">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Cost%E2%80%93benefit_analys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Mackenzie Blanchard</DisplayName>
        <AccountId>64</AccountId>
        <AccountType/>
      </UserInfo>
      <UserInfo>
        <DisplayName>Rachael Oliver</DisplayName>
        <AccountId>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6" ma:contentTypeDescription="Create a new document." ma:contentTypeScope="" ma:versionID="5e1c5c41d2cb374cd545ba5f3f16de16">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98abca9b31761f96b79eae703062a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38B267A9-F456-4390-AE2E-B81464B0B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EF8F9A01-FEDC-4998-8428-ADA35C555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Links>
    <vt:vector size="12" baseType="variant">
      <vt:variant>
        <vt:i4>2228313</vt:i4>
      </vt:variant>
      <vt:variant>
        <vt:i4>3</vt:i4>
      </vt:variant>
      <vt:variant>
        <vt:i4>0</vt:i4>
      </vt:variant>
      <vt:variant>
        <vt:i4>5</vt:i4>
      </vt:variant>
      <vt:variant>
        <vt:lpwstr>https://canadianredcross.sharepoint.com/sites/ReadyRatingExternalCollaboration/Shared Documents/General/Content management/Content review_Phase 2/Documents to be created/www.readyrating.org</vt:lpwstr>
      </vt:variant>
      <vt:variant>
        <vt:lpwstr/>
      </vt:variant>
      <vt:variant>
        <vt:i4>7405594</vt:i4>
      </vt:variant>
      <vt:variant>
        <vt:i4>0</vt:i4>
      </vt:variant>
      <vt:variant>
        <vt:i4>0</vt:i4>
      </vt:variant>
      <vt:variant>
        <vt:i4>5</vt:i4>
      </vt:variant>
      <vt:variant>
        <vt:lpwstr>https://en.wikipedia.org/wiki/Cost%E2%80%93benefit_analysis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Emily Rideout</cp:lastModifiedBy>
  <cp:revision>5</cp:revision>
  <dcterms:created xsi:type="dcterms:W3CDTF">2026-01-29T22:49:00Z</dcterms:created>
  <dcterms:modified xsi:type="dcterms:W3CDTF">2026-01-29T23:12:00Z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b641b2ec7c41865a7638f202a27c768582c9f6dba3aaab72a528db2801c1cedd</vt:lpwstr>
  </property>
  <property fmtid="{D5CDD505-2E9C-101B-9397-08002B2CF9AE}" pid="11" name="ClassificationContentMarkingHeaderShapeIds">
    <vt:lpwstr>14e9807a,2d5860ec,5b37d83d</vt:lpwstr>
  </property>
  <property fmtid="{D5CDD505-2E9C-101B-9397-08002B2CF9AE}" pid="12" name="ClassificationContentMarkingHeaderFontProps">
    <vt:lpwstr>#ee0000,10,Arial</vt:lpwstr>
  </property>
  <property fmtid="{D5CDD505-2E9C-101B-9397-08002B2CF9AE}" pid="13" name="ClassificationContentMarkingHeaderText">
    <vt:lpwstr>Internal - Interne</vt:lpwstr>
  </property>
  <property fmtid="{D5CDD505-2E9C-101B-9397-08002B2CF9AE}" pid="14" name="ClassificationContentMarkingFooterShapeIds">
    <vt:lpwstr>1bceb9f3,5d1b3942,7ee713b7</vt:lpwstr>
  </property>
  <property fmtid="{D5CDD505-2E9C-101B-9397-08002B2CF9AE}" pid="15" name="ClassificationContentMarkingFooterFontProps">
    <vt:lpwstr>#ee0000,10,Arial</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2026-01-29T15:00:02Z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ae88e5ab-8e84-4b90-982a-0684ef6bceaa</vt:lpwstr>
  </property>
  <property fmtid="{D5CDD505-2E9C-101B-9397-08002B2CF9AE}" pid="23" name="MSIP_Label_96f06eb5-183f-4d4f-801e-0e8ab006c3d3_ContentBits">
    <vt:lpwstr>3</vt:lpwstr>
  </property>
  <property fmtid="{D5CDD505-2E9C-101B-9397-08002B2CF9AE}" pid="24" name="MSIP_Label_96f06eb5-183f-4d4f-801e-0e8ab006c3d3_Tag">
    <vt:lpwstr>10, 3, 0, 1</vt:lpwstr>
  </property>
</Properties>
</file>